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5"/>
        <w:rPr>
          <w:color w:val="000000"/>
        </w:rPr>
      </w:pPr>
      <w:r>
        <w:rPr>
          <w:rFonts w:hint="eastAsia"/>
        </w:rPr>
        <w:t>ICS 65.020.20</w:t>
      </w:r>
      <w:r>
        <w:rPr>
          <w:color w:val="00000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AACQ
</w:fldData>
        </w:fldChar>
      </w:r>
      <w:r>
        <w:rPr>
          <w:color w:val="000000"/>
        </w:rPr>
        <w:instrText xml:space="preserve">ADDIN CNKISM.UserStyle</w:instrText>
      </w:r>
      <w:r>
        <w:rPr>
          <w:color w:val="000000"/>
        </w:rPr>
        <w:fldChar w:fldCharType="end"/>
      </w:r>
    </w:p>
    <w:p>
      <w:pPr>
        <w:pStyle w:val="145"/>
        <w:rPr>
          <w:color w:val="000000"/>
        </w:rPr>
      </w:pPr>
      <w:r>
        <w:rPr>
          <w:rFonts w:hint="eastAsia"/>
          <w:color w:val="000000"/>
        </w:rPr>
        <w:t>CCS B 05</w:t>
      </w:r>
    </w:p>
    <w:tbl>
      <w:tblPr>
        <w:tblStyle w:val="37"/>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45"/>
              <w:rPr>
                <w:color w:val="000000"/>
              </w:rPr>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3"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1"/>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MiuL+zVAAAABwEAAA8AAAAA&#10;AAAAAQAgAAAAIgAAAGRycy9kb3ducmV2LnhtbFBLAQIUABQAAAAIAIdO4kBPU9qbpQEAAFkDAAAO&#10;AAAAAAAAAAEAIAAAACQBAABkcnMvZTJvRG9jLnhtbFBLBQYAAAAABgAGAFkBAAA7BQAAAAA=&#10;">
                      <v:fill on="t" focussize="0,0"/>
                      <v:stroke on="f"/>
                      <v:imagedata o:title=""/>
                      <o:lock v:ext="edit" aspectratio="f"/>
                    </v:rect>
                  </w:pict>
                </mc:Fallback>
              </mc:AlternateContent>
            </w:r>
            <w:bookmarkStart w:id="0" w:name="BAH"/>
            <w:r>
              <w:rPr>
                <w:color w:val="000000"/>
              </w:rPr>
              <w:fldChar w:fldCharType="begin">
                <w:ffData>
                  <w:name w:val="BAH"/>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0"/>
          </w:p>
        </w:tc>
      </w:tr>
    </w:tbl>
    <w:p>
      <w:pPr>
        <w:pStyle w:val="131"/>
        <w:rPr>
          <w:color w:val="000000"/>
        </w:rPr>
      </w:pPr>
      <w:r>
        <w:rPr>
          <w:color w:val="000000"/>
        </w:rPr>
        <w:t>DB1308</w:t>
      </w:r>
    </w:p>
    <w:p>
      <w:pPr>
        <w:pStyle w:val="132"/>
        <w:rPr>
          <w:color w:val="000000"/>
        </w:rPr>
      </w:pPr>
      <w:r>
        <w:rPr>
          <w:rFonts w:hint="eastAsia"/>
          <w:color w:val="000000"/>
        </w:rPr>
        <w:t>承德市地方标准</w:t>
      </w:r>
    </w:p>
    <w:p>
      <w:pPr>
        <w:pStyle w:val="69"/>
        <w:rPr>
          <w:color w:val="000000"/>
        </w:rPr>
      </w:pPr>
      <w:r>
        <w:rPr>
          <w:color w:val="000000"/>
        </w:rPr>
        <w:t>DB 1308/T</w:t>
      </w:r>
      <w:r>
        <w:rPr>
          <w:rFonts w:hint="eastAsia"/>
          <w:color w:val="000000"/>
        </w:rPr>
        <w:t xml:space="preserve"> </w:t>
      </w:r>
      <w:r>
        <w:rPr>
          <w:rFonts w:hint="eastAsia"/>
          <w:color w:val="000000"/>
          <w:lang w:val="en-US" w:eastAsia="zh-CN"/>
        </w:rPr>
        <w:t>***</w:t>
      </w:r>
      <w:r>
        <w:rPr>
          <w:rFonts w:hint="eastAsia"/>
          <w:color w:val="000000"/>
        </w:rPr>
        <w:t>—</w:t>
      </w:r>
      <w:r>
        <w:rPr>
          <w:color w:val="000000"/>
        </w:rPr>
        <w:t>202</w:t>
      </w:r>
      <w:r>
        <w:rPr>
          <w:rFonts w:hint="eastAsia"/>
          <w:color w:val="000000"/>
        </w:rPr>
        <w:t>4</w:t>
      </w:r>
    </w:p>
    <w:tbl>
      <w:tblPr>
        <w:tblStyle w:val="37"/>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98"/>
              <w:rPr>
                <w:color w:val="000000"/>
              </w:rPr>
            </w:pPr>
            <w:bookmarkStart w:id="1" w:name="DT"/>
            <w:r>
              <mc:AlternateContent>
                <mc:Choice Requires="wps">
                  <w:drawing>
                    <wp:anchor distT="0" distB="0" distL="114300" distR="114300" simplePos="0" relativeHeight="251663360"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4"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DT" o:spid="_x0000_s1026" o:spt="1" style="position:absolute;left:0pt;margin-left:372.8pt;margin-top:2.7pt;height:18pt;width:90pt;z-index:-251653120;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AeYPLL1gAAAAgBAAAPAAAAAAAAAAEA&#10;IAAAACIAAABkcnMvZG93bnJldi54bWxQSwECFAAUAAAACACHTuJA3v1eMZ8BAABZAwAADgAAAAAA&#10;AAABACAAAAAlAQAAZHJzL2Uyb0RvYy54bWxQSwUGAAAAAAYABgBZAQAANgUAAAAA&#10;">
                      <v:fill on="t" focussize="0,0"/>
                      <v:stroke on="f"/>
                      <v:imagedata o:title=""/>
                      <o:lock v:ext="edit" aspectratio="f"/>
                    </v:rect>
                  </w:pict>
                </mc:Fallback>
              </mc:AlternateContent>
            </w:r>
            <w:r>
              <w:rPr>
                <w:color w:val="000000"/>
              </w:rPr>
              <w:fldChar w:fldCharType="begin">
                <w:ffData>
                  <w:name w:val="DT"/>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1"/>
          </w:p>
        </w:tc>
      </w:tr>
    </w:tbl>
    <w:p>
      <w:pPr>
        <w:pStyle w:val="69"/>
        <w:rPr>
          <w:color w:val="000000"/>
        </w:rPr>
      </w:pPr>
    </w:p>
    <w:p>
      <w:pPr>
        <w:pStyle w:val="69"/>
        <w:rPr>
          <w:color w:val="000000"/>
        </w:rPr>
      </w:pPr>
    </w:p>
    <w:p>
      <w:pPr>
        <w:pStyle w:val="100"/>
        <w:rPr>
          <w:color w:val="000000"/>
          <w:szCs w:val="52"/>
        </w:rPr>
      </w:pPr>
      <w:r>
        <w:rPr>
          <w:rFonts w:hint="eastAsia" w:ascii="宋体" w:hAnsi="宋体"/>
          <w:szCs w:val="52"/>
          <w:lang w:eastAsia="zh-CN"/>
        </w:rPr>
        <w:t>山楂生产</w:t>
      </w:r>
      <w:r>
        <w:rPr>
          <w:rFonts w:hint="eastAsia"/>
          <w:color w:val="000000"/>
          <w:szCs w:val="52"/>
        </w:rPr>
        <w:t>技术规程</w:t>
      </w:r>
    </w:p>
    <w:p>
      <w:pPr>
        <w:pStyle w:val="100"/>
        <w:rPr>
          <w:color w:val="000000"/>
          <w:szCs w:val="52"/>
        </w:rPr>
      </w:pPr>
    </w:p>
    <w:p>
      <w:pPr>
        <w:pStyle w:val="100"/>
        <w:rPr>
          <w:color w:val="000000"/>
          <w:szCs w:val="52"/>
        </w:rPr>
      </w:pPr>
    </w:p>
    <w:p>
      <w:pPr>
        <w:pStyle w:val="101"/>
        <w:tabs>
          <w:tab w:val="left" w:pos="3396"/>
        </w:tabs>
        <w:jc w:val="left"/>
        <w:rPr>
          <w:rFonts w:hint="eastAsia" w:eastAsia="黑体"/>
          <w:color w:val="000000"/>
          <w:lang w:eastAsia="zh-CN"/>
        </w:rPr>
      </w:pPr>
      <w:r>
        <w:rPr>
          <w:rFonts w:hint="eastAsia"/>
          <w:color w:val="000000"/>
        </w:rPr>
        <w:tab/>
      </w:r>
      <w:r>
        <w:rPr>
          <w:rFonts w:hint="eastAsia"/>
          <w:color w:val="000000"/>
        </w:rPr>
        <w:t xml:space="preserve">     </w:t>
      </w:r>
      <w:r>
        <w:rPr>
          <w:rFonts w:hint="eastAsia"/>
          <w:color w:val="000000"/>
          <w:lang w:eastAsia="zh-CN"/>
        </w:rPr>
        <w:t>（征求意见稿）</w:t>
      </w:r>
    </w:p>
    <w:p>
      <w:pPr>
        <w:pStyle w:val="152"/>
        <w:framePr w:hAnchor="page" w:x="1486" w:y="14101"/>
        <w:rPr>
          <w:color w:val="000000"/>
        </w:rPr>
      </w:pPr>
      <w:r>
        <w:rPr>
          <w:rFonts w:ascii="黑体"/>
          <w:color w:val="000000"/>
        </w:rPr>
        <w:t>202</w:t>
      </w:r>
      <w:r>
        <w:rPr>
          <w:rFonts w:hint="eastAsia" w:ascii="黑体"/>
          <w:color w:val="000000"/>
        </w:rPr>
        <w:t>4</w:t>
      </w:r>
      <w:r>
        <w:rPr>
          <w:rFonts w:ascii="黑体"/>
          <w:color w:val="000000"/>
        </w:rPr>
        <w:t>-</w:t>
      </w:r>
      <w:r>
        <w:rPr>
          <w:rFonts w:hint="eastAsia" w:ascii="黑体"/>
          <w:color w:val="000000"/>
          <w:lang w:val="en-US" w:eastAsia="zh-CN"/>
        </w:rPr>
        <w:t>**</w:t>
      </w:r>
      <w:r>
        <w:rPr>
          <w:rFonts w:ascii="黑体"/>
          <w:color w:val="000000"/>
        </w:rPr>
        <w:t>-</w:t>
      </w:r>
      <w:r>
        <w:rPr>
          <w:rFonts w:hint="eastAsia" w:ascii="黑体"/>
          <w:color w:val="000000"/>
          <w:lang w:val="en-US" w:eastAsia="zh-CN"/>
        </w:rPr>
        <w:t>**</w:t>
      </w:r>
      <w:r>
        <w:rPr>
          <w:rFonts w:hint="eastAsia"/>
          <w:color w:val="000000"/>
        </w:rPr>
        <w:t>发布</w:t>
      </w:r>
      <w: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1" name="直线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6" o:spid="_x0000_s1026" o:spt="20" style="position:absolute;left:0pt;margin-left:-0.05pt;margin-top:728.5pt;height:0pt;width:481.9pt;mso-position-vertical-relative:page;z-index:251660288;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lh2s81gAA&#10;AAsBAAAPAAAAAAAAAAEAIAAAACIAAABkcnMvZG93bnJldi54bWxQSwECFAAUAAAACACHTuJAFFV3&#10;YecBAADbAwAADgAAAAAAAAABACAAAAAlAQAAZHJzL2Uyb0RvYy54bWxQSwUGAAAAAAYABgBZAQAA&#10;fgUAAAAA&#10;">
                <v:fill on="f" focussize="0,0"/>
                <v:stroke color="#000000" joinstyle="round"/>
                <v:imagedata o:title=""/>
                <o:lock v:ext="edit" aspectratio="f"/>
                <w10:anchorlock/>
              </v:line>
            </w:pict>
          </mc:Fallback>
        </mc:AlternateContent>
      </w:r>
    </w:p>
    <w:p>
      <w:pPr>
        <w:pStyle w:val="153"/>
        <w:framePr w:hAnchor="page" w:x="7126" w:y="14101"/>
        <w:rPr>
          <w:color w:val="000000"/>
        </w:rPr>
      </w:pPr>
      <w:r>
        <w:rPr>
          <w:rFonts w:ascii="黑体"/>
          <w:color w:val="000000"/>
        </w:rPr>
        <w:t>202</w:t>
      </w:r>
      <w:r>
        <w:rPr>
          <w:rFonts w:hint="eastAsia" w:ascii="黑体"/>
          <w:color w:val="000000"/>
        </w:rPr>
        <w:t>4</w:t>
      </w:r>
      <w:r>
        <w:rPr>
          <w:rFonts w:ascii="黑体"/>
          <w:color w:val="000000"/>
        </w:rPr>
        <w:t>-</w:t>
      </w:r>
      <w:r>
        <w:rPr>
          <w:rFonts w:hint="eastAsia" w:ascii="黑体"/>
          <w:color w:val="000000"/>
          <w:lang w:val="en-US" w:eastAsia="zh-CN"/>
        </w:rPr>
        <w:t>**</w:t>
      </w:r>
      <w:r>
        <w:rPr>
          <w:rFonts w:ascii="黑体"/>
          <w:color w:val="000000"/>
        </w:rPr>
        <w:t>-</w:t>
      </w:r>
      <w:r>
        <w:rPr>
          <w:rFonts w:hint="eastAsia" w:ascii="黑体"/>
          <w:color w:val="000000"/>
          <w:lang w:val="en-US" w:eastAsia="zh-CN"/>
        </w:rPr>
        <w:t>**</w:t>
      </w:r>
      <w:r>
        <w:rPr>
          <w:rFonts w:hint="eastAsia"/>
          <w:color w:val="000000"/>
        </w:rPr>
        <w:t>实施</w:t>
      </w:r>
    </w:p>
    <w:p>
      <w:pPr>
        <w:pStyle w:val="133"/>
        <w:rPr>
          <w:color w:val="000000"/>
        </w:rPr>
      </w:pPr>
      <w:bookmarkStart w:id="2" w:name="fm"/>
      <w:r>
        <w:rPr>
          <w:color w:val="000000"/>
        </w:rPr>
        <w:fldChar w:fldCharType="begin">
          <w:ffData>
            <w:name w:val="fm"/>
            <w:enabled/>
            <w:calcOnExit w:val="0"/>
            <w:textInput/>
          </w:ffData>
        </w:fldChar>
      </w:r>
      <w:r>
        <w:rPr>
          <w:color w:val="000000"/>
        </w:rPr>
        <w:instrText xml:space="preserve"> FORMTEXT </w:instrText>
      </w:r>
      <w:r>
        <w:rPr>
          <w:color w:val="000000"/>
        </w:rPr>
        <w:fldChar w:fldCharType="separate"/>
      </w:r>
      <w:r>
        <w:rPr>
          <w:rFonts w:hint="eastAsia"/>
          <w:color w:val="000000"/>
        </w:rPr>
        <w:t>承德市市场监督管理局</w:t>
      </w:r>
      <w:r>
        <w:rPr>
          <w:color w:val="000000"/>
        </w:rPr>
        <w:fldChar w:fldCharType="end"/>
      </w:r>
      <w:bookmarkEnd w:id="2"/>
      <w:r>
        <w:rPr>
          <w:rFonts w:ascii="Cambria Math" w:hAnsi="Cambria Math" w:cs="Cambria Math"/>
          <w:color w:val="000000"/>
        </w:rPr>
        <w:t>   </w:t>
      </w:r>
      <w:r>
        <w:rPr>
          <w:rStyle w:val="95"/>
          <w:rFonts w:hint="eastAsia"/>
          <w:color w:val="000000"/>
        </w:rPr>
        <w:t>发布</w:t>
      </w:r>
    </w:p>
    <w:p>
      <w:pPr>
        <w:pStyle w:val="27"/>
        <w:rPr>
          <w:color w:val="000000"/>
        </w:rPr>
        <w:sectPr>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2339975</wp:posOffset>
                </wp:positionV>
                <wp:extent cx="6120130" cy="0"/>
                <wp:effectExtent l="0" t="4445" r="0" b="5080"/>
                <wp:wrapNone/>
                <wp:docPr id="2" name="直线 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7" o:spid="_x0000_s1026" o:spt="20" style="position:absolute;left:0pt;margin-left:-0.05pt;margin-top:184.25pt;height:0pt;width:481.9pt;z-index:251661312;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kHiX9cA&#10;AAAJAQAADwAAAAAAAAABACAAAAAiAAAAZHJzL2Rvd25yZXYueG1sUEsBAhQAFAAAAAgAh07iQPO8&#10;nvLnAQAA2wMAAA4AAAAAAAAAAQAgAAAAJgEAAGRycy9lMm9Eb2MueG1sUEsFBgAAAAAGAAYAWQEA&#10;AH8FAAAAAA==&#10;">
                <v:fill on="f" focussize="0,0"/>
                <v:stroke color="#000000" joinstyle="round"/>
                <v:imagedata o:title=""/>
                <o:lock v:ext="edit" aspectratio="f"/>
              </v:line>
            </w:pict>
          </mc:Fallback>
        </mc:AlternateContent>
      </w:r>
    </w:p>
    <w:p>
      <w:pPr>
        <w:pStyle w:val="27"/>
        <w:ind w:firstLine="640"/>
        <w:jc w:val="center"/>
        <w:rPr>
          <w:color w:val="000000"/>
          <w:sz w:val="32"/>
          <w:szCs w:val="32"/>
        </w:rPr>
      </w:pPr>
      <w:r>
        <w:rPr>
          <w:rFonts w:hint="eastAsia"/>
          <w:color w:val="000000"/>
          <w:sz w:val="32"/>
          <w:szCs w:val="32"/>
        </w:rPr>
        <w:t>前</w:t>
      </w:r>
      <w:r>
        <w:rPr>
          <w:color w:val="000000"/>
          <w:sz w:val="32"/>
          <w:szCs w:val="32"/>
        </w:rPr>
        <w:t>  </w:t>
      </w:r>
      <w:r>
        <w:rPr>
          <w:rFonts w:hint="eastAsia"/>
          <w:color w:val="000000"/>
          <w:sz w:val="32"/>
          <w:szCs w:val="32"/>
        </w:rPr>
        <w:t>言</w:t>
      </w:r>
    </w:p>
    <w:p>
      <w:pPr>
        <w:pStyle w:val="27"/>
        <w:ind w:firstLine="640"/>
        <w:jc w:val="center"/>
        <w:rPr>
          <w:color w:val="000000"/>
          <w:sz w:val="32"/>
          <w:szCs w:val="32"/>
        </w:rPr>
      </w:pPr>
    </w:p>
    <w:p>
      <w:pPr>
        <w:pStyle w:val="27"/>
      </w:pPr>
      <w:r>
        <w:rPr>
          <w:rFonts w:hint="eastAsia"/>
        </w:rPr>
        <w:t>本文件按照</w:t>
      </w:r>
      <w:r>
        <w:t xml:space="preserve"> GB/T 1.1-20</w:t>
      </w:r>
      <w:r>
        <w:rPr>
          <w:rFonts w:hint="eastAsia"/>
        </w:rPr>
        <w:t>20《标准化工作导则  第1部分：标准化文件的结构和起草规则》的规定起草。</w:t>
      </w:r>
    </w:p>
    <w:p>
      <w:pPr>
        <w:pStyle w:val="27"/>
      </w:pPr>
      <w:r>
        <w:rPr>
          <w:rFonts w:hint="eastAsia"/>
        </w:rPr>
        <w:t>本文件由承德市</w:t>
      </w:r>
      <w:r>
        <w:rPr>
          <w:rFonts w:hint="eastAsia"/>
          <w:lang w:eastAsia="zh-CN"/>
        </w:rPr>
        <w:t>农业农村</w:t>
      </w:r>
      <w:r>
        <w:rPr>
          <w:rFonts w:hint="eastAsia"/>
        </w:rPr>
        <w:t>局提出并归口。</w:t>
      </w:r>
    </w:p>
    <w:p>
      <w:pPr>
        <w:pStyle w:val="27"/>
      </w:pPr>
      <w:r>
        <w:rPr>
          <w:rFonts w:hint="eastAsia"/>
        </w:rPr>
        <w:t>本文件起草单位：</w:t>
      </w:r>
      <w:r>
        <w:rPr>
          <w:rFonts w:hint="eastAsia"/>
          <w:color w:val="auto"/>
          <w:highlight w:val="none"/>
          <w:lang w:eastAsia="zh-CN"/>
        </w:rPr>
        <w:t>承德神栗食品股份有限公司、</w:t>
      </w:r>
      <w:r>
        <w:rPr>
          <w:rFonts w:hint="eastAsia"/>
          <w:color w:val="auto"/>
          <w:highlight w:val="none"/>
        </w:rPr>
        <w:t>宽城满族自治县农业农村局</w:t>
      </w:r>
      <w:r>
        <w:rPr>
          <w:rFonts w:hint="eastAsia"/>
        </w:rPr>
        <w:t>。</w:t>
      </w:r>
    </w:p>
    <w:p>
      <w:pPr>
        <w:pStyle w:val="27"/>
        <w:rPr>
          <w:color w:val="auto"/>
          <w:highlight w:val="none"/>
        </w:rPr>
      </w:pPr>
      <w:r>
        <w:rPr>
          <w:rFonts w:hint="eastAsia"/>
        </w:rPr>
        <w:t>本文件主要起草人：</w:t>
      </w:r>
      <w:r>
        <w:rPr>
          <w:rFonts w:hint="eastAsia" w:ascii="Times New Roman" w:hAnsi="Times New Roman" w:eastAsia="宋体" w:cs="Times New Roman"/>
          <w:color w:val="auto"/>
          <w:szCs w:val="21"/>
          <w:highlight w:val="none"/>
        </w:rPr>
        <w:t>商贺利、宋燕飞、</w:t>
      </w:r>
      <w:r>
        <w:rPr>
          <w:rFonts w:hint="eastAsia" w:ascii="Times New Roman" w:hAnsi="Times New Roman" w:eastAsia="宋体" w:cs="Times New Roman"/>
          <w:color w:val="auto"/>
          <w:szCs w:val="21"/>
          <w:highlight w:val="none"/>
          <w:lang w:eastAsia="zh-CN"/>
        </w:rPr>
        <w:t>张海茹、刘小玲、李英、丁剑、</w:t>
      </w:r>
      <w:r>
        <w:rPr>
          <w:rFonts w:hint="eastAsia" w:ascii="Times New Roman" w:hAnsi="Times New Roman" w:eastAsia="宋体" w:cs="Times New Roman"/>
          <w:color w:val="auto"/>
          <w:szCs w:val="21"/>
          <w:highlight w:val="none"/>
        </w:rPr>
        <w:t>关凤伟、</w:t>
      </w:r>
      <w:r>
        <w:rPr>
          <w:rFonts w:hint="eastAsia" w:ascii="Times New Roman" w:hAnsi="Times New Roman" w:eastAsia="宋体" w:cs="Times New Roman"/>
          <w:color w:val="auto"/>
          <w:szCs w:val="21"/>
          <w:highlight w:val="none"/>
          <w:lang w:eastAsia="zh-CN"/>
        </w:rPr>
        <w:t>刘齐川、姚明辉、吴昊飞、叶建明、王铁龙、李林俊、</w:t>
      </w:r>
      <w:r>
        <w:rPr>
          <w:rFonts w:hint="eastAsia" w:ascii="Times New Roman" w:cs="Times New Roman"/>
          <w:color w:val="auto"/>
          <w:szCs w:val="21"/>
          <w:highlight w:val="none"/>
          <w:lang w:eastAsia="zh-CN"/>
        </w:rPr>
        <w:t>郭艳茹、</w:t>
      </w:r>
      <w:r>
        <w:rPr>
          <w:rFonts w:hint="eastAsia" w:ascii="Times New Roman" w:hAnsi="Times New Roman" w:eastAsia="宋体" w:cs="Times New Roman"/>
          <w:color w:val="auto"/>
          <w:szCs w:val="21"/>
          <w:highlight w:val="none"/>
          <w:lang w:eastAsia="zh-CN"/>
        </w:rPr>
        <w:t>张相君</w:t>
      </w:r>
      <w:bookmarkStart w:id="4" w:name="_GoBack"/>
      <w:bookmarkEnd w:id="4"/>
      <w:r>
        <w:rPr>
          <w:rFonts w:hint="eastAsia"/>
          <w:color w:val="auto"/>
          <w:highlight w:val="none"/>
        </w:rPr>
        <w:t>。</w:t>
      </w:r>
    </w:p>
    <w:p>
      <w:pPr>
        <w:pStyle w:val="27"/>
        <w:rPr>
          <w:color w:val="auto"/>
          <w:highlight w:val="none"/>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tabs>
          <w:tab w:val="left" w:pos="3413"/>
          <w:tab w:val="clear" w:pos="4201"/>
        </w:tabs>
        <w:rPr>
          <w:color w:val="000000"/>
        </w:rPr>
      </w:pPr>
      <w:r>
        <w:rPr>
          <w:rFonts w:hint="eastAsia"/>
          <w:color w:val="000000"/>
        </w:rPr>
        <w:tab/>
      </w: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ind w:firstLine="0" w:firstLineChars="0"/>
        <w:rPr>
          <w:color w:val="000000"/>
        </w:rPr>
      </w:pPr>
    </w:p>
    <w:p>
      <w:pPr>
        <w:pStyle w:val="27"/>
        <w:rPr>
          <w:color w:val="000000"/>
        </w:rPr>
      </w:pPr>
    </w:p>
    <w:p>
      <w:pPr>
        <w:pStyle w:val="27"/>
        <w:rPr>
          <w:color w:val="000000"/>
        </w:rPr>
      </w:pPr>
    </w:p>
    <w:p>
      <w:pPr>
        <w:pStyle w:val="27"/>
        <w:ind w:firstLine="0" w:firstLineChars="0"/>
        <w:rPr>
          <w:color w:val="000000"/>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100"/>
        <w:framePr w:w="0" w:hRule="auto" w:wrap="auto" w:vAnchor="margin" w:hAnchor="text" w:xAlign="left" w:yAlign="inline"/>
        <w:spacing w:before="156" w:after="156"/>
        <w:rPr>
          <w:kern w:val="2"/>
          <w:sz w:val="32"/>
          <w:szCs w:val="32"/>
        </w:rPr>
      </w:pPr>
      <w:r>
        <w:rPr>
          <w:rFonts w:hint="eastAsia" w:ascii="宋体" w:hAnsi="宋体"/>
          <w:sz w:val="32"/>
          <w:szCs w:val="32"/>
          <w:lang w:eastAsia="zh-CN"/>
        </w:rPr>
        <w:t>山楂生产</w:t>
      </w:r>
      <w:r>
        <w:rPr>
          <w:rFonts w:hint="eastAsia"/>
          <w:color w:val="000000"/>
          <w:sz w:val="32"/>
          <w:szCs w:val="32"/>
        </w:rPr>
        <w:t>技术规程</w:t>
      </w:r>
    </w:p>
    <w:p>
      <w:pPr>
        <w:pStyle w:val="67"/>
        <w:spacing w:before="312" w:after="312"/>
      </w:pPr>
      <w:r>
        <w:rPr>
          <w:rFonts w:hint="eastAsia"/>
        </w:rPr>
        <w:t>范围</w:t>
      </w:r>
    </w:p>
    <w:p>
      <w:pPr>
        <w:pStyle w:val="27"/>
        <w:bidi w:val="0"/>
      </w:pPr>
      <w:r>
        <w:rPr>
          <w:rFonts w:hint="eastAsia"/>
        </w:rPr>
        <w:t>本文件规定了</w:t>
      </w:r>
      <w:r>
        <w:rPr>
          <w:rFonts w:hint="eastAsia"/>
          <w:color w:val="auto"/>
          <w:szCs w:val="21"/>
          <w:highlight w:val="none"/>
        </w:rPr>
        <w:t>山楂</w:t>
      </w:r>
      <w:r>
        <w:rPr>
          <w:rFonts w:hint="eastAsia"/>
          <w:color w:val="auto"/>
          <w:szCs w:val="21"/>
          <w:highlight w:val="none"/>
          <w:lang w:eastAsia="zh-CN"/>
        </w:rPr>
        <w:t>生产</w:t>
      </w:r>
      <w:r>
        <w:rPr>
          <w:rFonts w:hint="eastAsia"/>
          <w:color w:val="auto"/>
          <w:szCs w:val="21"/>
          <w:highlight w:val="none"/>
        </w:rPr>
        <w:t>的产地环境要求、育苗、建园、土壤肥料</w:t>
      </w:r>
      <w:r>
        <w:rPr>
          <w:rFonts w:hint="eastAsia"/>
          <w:color w:val="auto"/>
          <w:szCs w:val="21"/>
          <w:highlight w:val="none"/>
          <w:lang w:eastAsia="zh-CN"/>
        </w:rPr>
        <w:t>及</w:t>
      </w:r>
      <w:r>
        <w:rPr>
          <w:rFonts w:hint="eastAsia"/>
          <w:color w:val="auto"/>
          <w:szCs w:val="21"/>
          <w:highlight w:val="none"/>
        </w:rPr>
        <w:t>水分管理、整形修剪、花果管理、病虫害防治</w:t>
      </w:r>
      <w:r>
        <w:rPr>
          <w:rFonts w:hint="eastAsia"/>
        </w:rPr>
        <w:t>。</w:t>
      </w:r>
    </w:p>
    <w:p>
      <w:pPr>
        <w:pStyle w:val="27"/>
        <w:bidi w:val="0"/>
      </w:pPr>
      <w:r>
        <w:rPr>
          <w:rFonts w:hint="eastAsia"/>
        </w:rPr>
        <w:t>本文件适用于</w:t>
      </w:r>
      <w:r>
        <w:rPr>
          <w:rFonts w:hint="eastAsia"/>
          <w:lang w:eastAsia="zh-CN"/>
        </w:rPr>
        <w:t>山楂有机园区内的有机山楂生产</w:t>
      </w:r>
      <w:r>
        <w:rPr>
          <w:rFonts w:hint="eastAsia"/>
        </w:rPr>
        <w:t>管理。</w:t>
      </w:r>
    </w:p>
    <w:p>
      <w:pPr>
        <w:pStyle w:val="67"/>
        <w:spacing w:before="312" w:after="312"/>
      </w:pPr>
      <w:r>
        <w:rPr>
          <w:rFonts w:hint="eastAsia"/>
        </w:rPr>
        <w:t>规范性引用文件</w:t>
      </w:r>
    </w:p>
    <w:p>
      <w:pPr>
        <w:pStyle w:val="27"/>
        <w:bidi w:val="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7"/>
        <w:bidi w:val="0"/>
      </w:pPr>
      <w:bookmarkStart w:id="3" w:name="_Toc29948"/>
      <w:r>
        <w:rPr>
          <w:rFonts w:hint="eastAsia" w:ascii="宋体" w:hAnsi="宋体"/>
          <w:color w:val="auto"/>
          <w:szCs w:val="21"/>
          <w:highlight w:val="none"/>
        </w:rPr>
        <w:t>GB/T</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19630</w:t>
      </w:r>
      <w:r>
        <w:rPr>
          <w:rFonts w:hint="eastAsia" w:ascii="宋体" w:hAnsi="宋体"/>
          <w:color w:val="auto"/>
          <w:szCs w:val="21"/>
          <w:highlight w:val="none"/>
          <w:lang w:val="en-US" w:eastAsia="zh-CN"/>
        </w:rPr>
        <w:t xml:space="preserve">  </w:t>
      </w:r>
      <w:r>
        <w:rPr>
          <w:rFonts w:ascii="宋体" w:hAnsi="宋体"/>
          <w:color w:val="auto"/>
          <w:szCs w:val="21"/>
          <w:highlight w:val="none"/>
        </w:rPr>
        <w:fldChar w:fldCharType="begin"/>
      </w:r>
      <w:r>
        <w:rPr>
          <w:rFonts w:ascii="宋体" w:hAnsi="宋体"/>
          <w:color w:val="auto"/>
          <w:szCs w:val="21"/>
          <w:highlight w:val="none"/>
        </w:rPr>
        <w:instrText xml:space="preserve"> HYPERLINK "http://www.bzsb.info/byweb/std!details.action?id=252759&amp;type=0" \t "_blank" </w:instrText>
      </w:r>
      <w:r>
        <w:rPr>
          <w:rFonts w:ascii="宋体" w:hAnsi="宋体"/>
          <w:color w:val="auto"/>
          <w:szCs w:val="21"/>
          <w:highlight w:val="none"/>
        </w:rPr>
        <w:fldChar w:fldCharType="separate"/>
      </w:r>
      <w:r>
        <w:rPr>
          <w:rFonts w:ascii="宋体" w:hAnsi="宋体"/>
          <w:color w:val="auto"/>
          <w:szCs w:val="21"/>
          <w:highlight w:val="none"/>
        </w:rPr>
        <w:t>有机产品</w:t>
      </w:r>
      <w:r>
        <w:rPr>
          <w:rFonts w:hint="eastAsia" w:ascii="宋体" w:hAnsi="宋体"/>
          <w:color w:val="auto"/>
          <w:szCs w:val="21"/>
          <w:highlight w:val="none"/>
          <w:lang w:val="en-US" w:eastAsia="zh-CN"/>
        </w:rPr>
        <w:t xml:space="preserve"> </w:t>
      </w:r>
      <w:r>
        <w:rPr>
          <w:rFonts w:ascii="宋体" w:hAnsi="宋体"/>
          <w:color w:val="auto"/>
          <w:szCs w:val="21"/>
          <w:highlight w:val="none"/>
        </w:rPr>
        <w:t>生产</w:t>
      </w:r>
      <w:r>
        <w:rPr>
          <w:rFonts w:ascii="宋体" w:hAnsi="宋体"/>
          <w:color w:val="auto"/>
          <w:szCs w:val="21"/>
          <w:highlight w:val="none"/>
        </w:rPr>
        <w:fldChar w:fldCharType="end"/>
      </w:r>
      <w:r>
        <w:rPr>
          <w:rFonts w:hint="eastAsia" w:ascii="宋体" w:hAnsi="宋体"/>
          <w:color w:val="auto"/>
          <w:szCs w:val="21"/>
          <w:highlight w:val="none"/>
          <w:lang w:val="en-US" w:eastAsia="zh-CN"/>
        </w:rPr>
        <w:t>、加工、标识与管理体系要求</w:t>
      </w:r>
    </w:p>
    <w:p>
      <w:pPr>
        <w:pStyle w:val="67"/>
        <w:bidi w:val="0"/>
      </w:pPr>
      <w:r>
        <w:rPr>
          <w:rFonts w:hint="eastAsia"/>
        </w:rPr>
        <w:t>术</w:t>
      </w:r>
      <w:r>
        <w:t>语和定义</w:t>
      </w:r>
    </w:p>
    <w:p>
      <w:pPr>
        <w:pStyle w:val="27"/>
      </w:pPr>
      <w:r>
        <w:rPr>
          <w:rFonts w:hint="eastAsia"/>
        </w:rPr>
        <w:t xml:space="preserve"> 本文件</w:t>
      </w:r>
      <w:r>
        <w:rPr>
          <w:rFonts w:hint="eastAsia"/>
          <w:lang w:eastAsia="zh-CN"/>
        </w:rPr>
        <w:t>没有需要界定的</w:t>
      </w:r>
      <w:r>
        <w:rPr>
          <w:rFonts w:hint="eastAsia"/>
        </w:rPr>
        <w:t>术语和定义。</w:t>
      </w:r>
    </w:p>
    <w:p>
      <w:pPr>
        <w:pStyle w:val="67"/>
        <w:bidi w:val="0"/>
        <w:rPr>
          <w:rFonts w:hint="eastAsia"/>
        </w:rPr>
      </w:pPr>
      <w:r>
        <w:rPr>
          <w:rFonts w:hint="eastAsia"/>
        </w:rPr>
        <w:t>产地</w:t>
      </w:r>
      <w:r>
        <w:rPr>
          <w:rFonts w:hint="eastAsia"/>
          <w:lang w:eastAsia="zh-CN"/>
        </w:rPr>
        <w:t>环境</w:t>
      </w:r>
    </w:p>
    <w:p>
      <w:pPr>
        <w:pStyle w:val="64"/>
        <w:bidi w:val="0"/>
        <w:rPr>
          <w:rFonts w:hint="eastAsia"/>
        </w:rPr>
      </w:pPr>
      <w:r>
        <w:rPr>
          <w:rFonts w:hint="eastAsia"/>
        </w:rPr>
        <w:t>气候</w:t>
      </w:r>
    </w:p>
    <w:p>
      <w:pPr>
        <w:pStyle w:val="27"/>
        <w:bidi w:val="0"/>
        <w:rPr>
          <w:rFonts w:hint="eastAsia"/>
        </w:rPr>
      </w:pPr>
      <w:r>
        <w:rPr>
          <w:rFonts w:hint="eastAsia"/>
        </w:rPr>
        <w:t>年平均气温</w:t>
      </w:r>
      <w:r>
        <w:rPr>
          <w:rFonts w:hint="eastAsia"/>
          <w:lang w:val="en-US" w:eastAsia="zh-CN"/>
        </w:rPr>
        <w:t>6℃</w:t>
      </w:r>
      <w:r>
        <w:rPr>
          <w:rFonts w:hint="eastAsia"/>
        </w:rPr>
        <w:t>~</w:t>
      </w:r>
      <w:r>
        <w:rPr>
          <w:rFonts w:hint="eastAsia"/>
          <w:lang w:val="en-US" w:eastAsia="zh-CN"/>
        </w:rPr>
        <w:t>14℃</w:t>
      </w:r>
      <w:r>
        <w:rPr>
          <w:rFonts w:hint="eastAsia"/>
        </w:rPr>
        <w:t>,无霜期</w:t>
      </w:r>
      <w:r>
        <w:rPr>
          <w:rFonts w:hint="eastAsia"/>
          <w:lang w:val="en-US" w:eastAsia="zh-CN"/>
        </w:rPr>
        <w:t>130d</w:t>
      </w:r>
      <w:r>
        <w:rPr>
          <w:rFonts w:hint="eastAsia"/>
        </w:rPr>
        <w:t>~</w:t>
      </w:r>
      <w:r>
        <w:rPr>
          <w:rFonts w:hint="eastAsia"/>
          <w:lang w:val="en-US" w:eastAsia="zh-CN"/>
        </w:rPr>
        <w:t>200d</w:t>
      </w:r>
      <w:r>
        <w:rPr>
          <w:rFonts w:hint="eastAsia"/>
        </w:rPr>
        <w:t>,年降</w:t>
      </w:r>
      <w:r>
        <w:rPr>
          <w:rFonts w:hint="eastAsia"/>
          <w:lang w:eastAsia="zh-CN"/>
        </w:rPr>
        <w:t>水</w:t>
      </w:r>
      <w:r>
        <w:rPr>
          <w:rFonts w:hint="eastAsia"/>
        </w:rPr>
        <w:t>量</w:t>
      </w:r>
      <w:r>
        <w:rPr>
          <w:rFonts w:hint="eastAsia"/>
          <w:lang w:val="en-US" w:eastAsia="zh-CN"/>
        </w:rPr>
        <w:t>367mm</w:t>
      </w:r>
      <w:r>
        <w:rPr>
          <w:rFonts w:hint="eastAsia"/>
        </w:rPr>
        <w:t>~</w:t>
      </w:r>
      <w:r>
        <w:rPr>
          <w:rFonts w:hint="eastAsia"/>
          <w:lang w:val="en-US" w:eastAsia="zh-CN"/>
        </w:rPr>
        <w:t>1023mm</w:t>
      </w:r>
      <w:r>
        <w:rPr>
          <w:rFonts w:hint="eastAsia"/>
        </w:rPr>
        <w:t xml:space="preserve">。 </w:t>
      </w:r>
    </w:p>
    <w:p>
      <w:pPr>
        <w:pStyle w:val="64"/>
        <w:bidi w:val="0"/>
        <w:rPr>
          <w:rFonts w:hint="eastAsia"/>
        </w:rPr>
      </w:pPr>
      <w:r>
        <w:rPr>
          <w:rFonts w:hint="eastAsia"/>
        </w:rPr>
        <w:t>土壤</w:t>
      </w:r>
    </w:p>
    <w:p>
      <w:pPr>
        <w:pStyle w:val="27"/>
        <w:bidi w:val="0"/>
        <w:rPr>
          <w:rFonts w:hint="eastAsia"/>
        </w:rPr>
      </w:pPr>
      <w:r>
        <w:rPr>
          <w:rFonts w:hint="eastAsia"/>
          <w:lang w:eastAsia="zh-CN"/>
        </w:rPr>
        <w:t>平地或</w:t>
      </w:r>
      <w:r>
        <w:rPr>
          <w:rFonts w:hint="eastAsia"/>
        </w:rPr>
        <w:t>山地坡度15°~25°，土层60cm以上</w:t>
      </w:r>
      <w:r>
        <w:rPr>
          <w:rFonts w:hint="eastAsia"/>
          <w:lang w:eastAsia="zh-CN"/>
        </w:rPr>
        <w:t>的微酸性或中性</w:t>
      </w:r>
      <w:r>
        <w:rPr>
          <w:rFonts w:hint="eastAsia"/>
        </w:rPr>
        <w:t>沙壤土。</w:t>
      </w:r>
    </w:p>
    <w:p>
      <w:pPr>
        <w:pStyle w:val="64"/>
        <w:bidi w:val="0"/>
        <w:rPr>
          <w:rFonts w:hint="eastAsia"/>
        </w:rPr>
      </w:pPr>
      <w:r>
        <w:rPr>
          <w:rFonts w:hint="eastAsia"/>
        </w:rPr>
        <w:t>环境条件</w:t>
      </w:r>
    </w:p>
    <w:p>
      <w:pPr>
        <w:pStyle w:val="27"/>
        <w:bidi w:val="0"/>
        <w:rPr>
          <w:rFonts w:hint="eastAsia"/>
        </w:rPr>
      </w:pPr>
      <w:r>
        <w:rPr>
          <w:rFonts w:hint="eastAsia"/>
        </w:rPr>
        <w:t>生产基地环境符合</w:t>
      </w:r>
      <w:r>
        <w:rPr>
          <w:rFonts w:hint="eastAsia"/>
          <w:lang w:val="en-US" w:eastAsia="zh-CN"/>
        </w:rPr>
        <w:t xml:space="preserve"> </w:t>
      </w:r>
      <w:r>
        <w:rPr>
          <w:rFonts w:hint="eastAsia"/>
        </w:rPr>
        <w:t>GB/T 19630</w:t>
      </w:r>
      <w:r>
        <w:rPr>
          <w:rFonts w:hint="eastAsia"/>
          <w:lang w:val="en-US" w:eastAsia="zh-CN"/>
        </w:rPr>
        <w:t xml:space="preserve"> </w:t>
      </w:r>
      <w:r>
        <w:rPr>
          <w:rFonts w:hint="eastAsia"/>
        </w:rPr>
        <w:t>的要求。远离城区、工矿区、交通主干线、工业污染源、生活垃圾场等。果园与其</w:t>
      </w:r>
      <w:r>
        <w:rPr>
          <w:rFonts w:hint="eastAsia"/>
          <w:lang w:eastAsia="zh-CN"/>
        </w:rPr>
        <w:t>它</w:t>
      </w:r>
      <w:r>
        <w:rPr>
          <w:rFonts w:hint="eastAsia"/>
        </w:rPr>
        <w:t>农业生产区域间有明显的边界和缓冲带或物理屏障，保证果园不受污染。缓冲带或物理屏障以脊、沟谷、自然植被和人工林为宜。</w:t>
      </w:r>
    </w:p>
    <w:p>
      <w:pPr>
        <w:pStyle w:val="67"/>
        <w:bidi w:val="0"/>
        <w:rPr>
          <w:rFonts w:hint="eastAsia"/>
        </w:rPr>
      </w:pPr>
      <w:r>
        <w:rPr>
          <w:rFonts w:hint="eastAsia"/>
        </w:rPr>
        <w:t>育苗</w:t>
      </w:r>
    </w:p>
    <w:p>
      <w:pPr>
        <w:pStyle w:val="64"/>
        <w:bidi w:val="0"/>
        <w:rPr>
          <w:rFonts w:hint="eastAsia"/>
        </w:rPr>
      </w:pPr>
      <w:r>
        <w:rPr>
          <w:rFonts w:hint="eastAsia"/>
        </w:rPr>
        <w:t>苗圃地选择</w:t>
      </w:r>
    </w:p>
    <w:p>
      <w:pPr>
        <w:rPr>
          <w:rStyle w:val="63"/>
          <w:rFonts w:hint="eastAsia"/>
        </w:rPr>
      </w:pPr>
      <w:r>
        <w:rPr>
          <w:rFonts w:hint="eastAsia"/>
          <w:color w:val="auto"/>
          <w:szCs w:val="21"/>
          <w:highlight w:val="none"/>
        </w:rPr>
        <w:t xml:space="preserve">   </w:t>
      </w:r>
      <w:r>
        <w:rPr>
          <w:rStyle w:val="63"/>
          <w:rFonts w:hint="eastAsia"/>
        </w:rPr>
        <w:t>环境条件满足本标准第四章要求的前提下, 选择地势平坦，有灌、排水条件，pH值5.5~7.</w:t>
      </w:r>
      <w:r>
        <w:rPr>
          <w:rStyle w:val="63"/>
          <w:rFonts w:hint="eastAsia"/>
          <w:lang w:val="en-US" w:eastAsia="zh-CN"/>
        </w:rPr>
        <w:t>0</w:t>
      </w:r>
      <w:r>
        <w:rPr>
          <w:rStyle w:val="63"/>
          <w:rFonts w:hint="eastAsia"/>
        </w:rPr>
        <w:t>,向阳</w:t>
      </w:r>
      <w:r>
        <w:rPr>
          <w:rStyle w:val="63"/>
          <w:rFonts w:hint="eastAsia"/>
          <w:lang w:eastAsia="zh-CN"/>
        </w:rPr>
        <w:t>、</w:t>
      </w:r>
      <w:r>
        <w:rPr>
          <w:rStyle w:val="63"/>
          <w:rFonts w:hint="eastAsia"/>
        </w:rPr>
        <w:t>肥沃而疏松的沙壤土。</w:t>
      </w:r>
    </w:p>
    <w:p>
      <w:pPr>
        <w:pStyle w:val="64"/>
        <w:bidi w:val="0"/>
        <w:rPr>
          <w:rFonts w:hint="eastAsia"/>
        </w:rPr>
      </w:pPr>
      <w:r>
        <w:rPr>
          <w:rFonts w:hint="eastAsia"/>
        </w:rPr>
        <w:t>砧木苗的培育</w:t>
      </w:r>
    </w:p>
    <w:p>
      <w:pPr>
        <w:pStyle w:val="68"/>
        <w:bidi w:val="0"/>
        <w:rPr>
          <w:rFonts w:hint="eastAsia"/>
        </w:rPr>
      </w:pPr>
      <w:r>
        <w:rPr>
          <w:rFonts w:hint="eastAsia"/>
        </w:rPr>
        <w:t>选种</w:t>
      </w:r>
    </w:p>
    <w:p>
      <w:pPr>
        <w:pStyle w:val="27"/>
        <w:bidi w:val="0"/>
        <w:rPr>
          <w:rFonts w:hint="eastAsia"/>
        </w:rPr>
      </w:pPr>
      <w:r>
        <w:rPr>
          <w:rFonts w:hint="eastAsia"/>
        </w:rPr>
        <w:t>选无病虫害的野山楂果实，在着色1/3~2/3时采收。</w:t>
      </w:r>
    </w:p>
    <w:p>
      <w:pPr>
        <w:pStyle w:val="68"/>
        <w:bidi w:val="0"/>
        <w:rPr>
          <w:rFonts w:hint="eastAsia" w:ascii="黑体" w:hAnsi="宋体" w:eastAsia="黑体"/>
          <w:color w:val="auto"/>
          <w:szCs w:val="21"/>
          <w:highlight w:val="none"/>
        </w:rPr>
      </w:pPr>
      <w:r>
        <w:rPr>
          <w:rFonts w:hint="eastAsia" w:ascii="黑体" w:hAnsi="宋体" w:eastAsia="黑体"/>
          <w:color w:val="auto"/>
          <w:szCs w:val="21"/>
          <w:highlight w:val="none"/>
        </w:rPr>
        <w:t>种子处理</w:t>
      </w:r>
    </w:p>
    <w:p>
      <w:pPr>
        <w:pStyle w:val="27"/>
        <w:bidi w:val="0"/>
        <w:rPr>
          <w:rFonts w:hint="eastAsia" w:ascii="宋体" w:hAnsi="宋体"/>
          <w:color w:val="auto"/>
          <w:szCs w:val="21"/>
          <w:highlight w:val="none"/>
        </w:rPr>
      </w:pPr>
      <w:r>
        <w:rPr>
          <w:rFonts w:hint="eastAsia"/>
        </w:rPr>
        <w:t>将果实上碾压碎后用水洗出种子。</w:t>
      </w:r>
      <w:r>
        <w:rPr>
          <w:rFonts w:hint="eastAsia"/>
          <w:lang w:eastAsia="zh-CN"/>
        </w:rPr>
        <w:t>用</w:t>
      </w:r>
      <w:r>
        <w:rPr>
          <w:rFonts w:hint="eastAsia"/>
        </w:rPr>
        <w:t>0.1%高锰酸钾水溶液对山楂种子进行浸泡消毒2h~4h，捞出种子后再用大量清水冲洗干净。</w:t>
      </w:r>
    </w:p>
    <w:p>
      <w:pPr>
        <w:pStyle w:val="68"/>
        <w:bidi w:val="0"/>
        <w:rPr>
          <w:rFonts w:hint="eastAsia"/>
        </w:rPr>
      </w:pPr>
      <w:r>
        <w:rPr>
          <w:rFonts w:hint="eastAsia"/>
        </w:rPr>
        <w:t>沙藏</w:t>
      </w:r>
    </w:p>
    <w:p>
      <w:pPr>
        <w:pStyle w:val="73"/>
        <w:bidi w:val="0"/>
        <w:rPr>
          <w:rFonts w:hint="eastAsia" w:ascii="黑体" w:eastAsia="黑体"/>
          <w:color w:val="auto"/>
          <w:szCs w:val="21"/>
          <w:highlight w:val="none"/>
        </w:rPr>
      </w:pPr>
      <w:r>
        <w:rPr>
          <w:rFonts w:hint="eastAsia" w:ascii="黑体" w:hAnsi="宋体" w:eastAsia="黑体"/>
          <w:color w:val="auto"/>
          <w:szCs w:val="21"/>
          <w:highlight w:val="none"/>
        </w:rPr>
        <w:t>两冬一夏</w:t>
      </w:r>
      <w:r>
        <w:rPr>
          <w:rFonts w:hint="eastAsia" w:ascii="黑体" w:eastAsia="黑体"/>
          <w:color w:val="auto"/>
          <w:szCs w:val="21"/>
          <w:highlight w:val="none"/>
        </w:rPr>
        <w:t xml:space="preserve">沙藏法  </w:t>
      </w:r>
    </w:p>
    <w:p>
      <w:pPr>
        <w:pStyle w:val="27"/>
        <w:bidi w:val="0"/>
        <w:rPr>
          <w:rFonts w:hint="eastAsia"/>
        </w:rPr>
      </w:pPr>
      <w:r>
        <w:rPr>
          <w:rFonts w:hint="eastAsia"/>
        </w:rPr>
        <w:t>选地势高燥、背风阴凉的地方于土壤封冻前挖深、宽各60cm~80cm的沟，长度视种子的多少而定。沟底铺5cm湿沙，中间每隔1m竖</w:t>
      </w:r>
      <w:r>
        <w:rPr>
          <w:rFonts w:hint="eastAsia"/>
          <w:lang w:eastAsia="zh-CN"/>
        </w:rPr>
        <w:t>植物秸秆</w:t>
      </w:r>
      <w:r>
        <w:rPr>
          <w:rFonts w:hint="eastAsia"/>
        </w:rPr>
        <w:t>一束以利通气。将1份消毒过的种子与3~5份湿沙混匀，湿沙手握成团一触即散为宜，之后放入沟内，至距地面15cm时止，其上覆土高出地面30cm成屋脊形。第二年（6~7）月份将种子上下翻动一次，继续沙藏至第三年春即可播种。</w:t>
      </w:r>
    </w:p>
    <w:p>
      <w:pPr>
        <w:pStyle w:val="73"/>
        <w:bidi w:val="0"/>
        <w:rPr>
          <w:rFonts w:hint="eastAsia"/>
        </w:rPr>
      </w:pPr>
      <w:r>
        <w:rPr>
          <w:rFonts w:hint="eastAsia"/>
          <w:lang w:eastAsia="zh-CN"/>
        </w:rPr>
        <w:t>快速</w:t>
      </w:r>
      <w:r>
        <w:rPr>
          <w:rFonts w:hint="eastAsia"/>
        </w:rPr>
        <w:t>沙藏法</w:t>
      </w:r>
    </w:p>
    <w:p>
      <w:pPr>
        <w:pStyle w:val="27"/>
        <w:bidi w:val="0"/>
        <w:rPr>
          <w:rFonts w:hint="eastAsia"/>
        </w:rPr>
      </w:pPr>
      <w:r>
        <w:rPr>
          <w:rFonts w:hint="eastAsia"/>
        </w:rPr>
        <w:t>将</w:t>
      </w:r>
      <w:r>
        <w:rPr>
          <w:rFonts w:hint="eastAsia"/>
          <w:lang w:eastAsia="zh-CN"/>
        </w:rPr>
        <w:t>处理好的</w:t>
      </w:r>
      <w:r>
        <w:rPr>
          <w:rFonts w:hint="eastAsia"/>
        </w:rPr>
        <w:t>种子</w:t>
      </w:r>
      <w:r>
        <w:rPr>
          <w:rFonts w:hint="eastAsia"/>
          <w:lang w:eastAsia="zh-CN"/>
        </w:rPr>
        <w:t>直接</w:t>
      </w:r>
      <w:r>
        <w:rPr>
          <w:rFonts w:hint="eastAsia"/>
        </w:rPr>
        <w:t>用清水浸泡，晴天中午捞出薄摊在水泥地或石板上每天暴晒3h~4h，收起泡于清水中，反复暴晒至60%种壳破裂为止，进行混沙处理</w:t>
      </w:r>
      <w:r>
        <w:rPr>
          <w:rFonts w:hint="eastAsia"/>
          <w:lang w:eastAsia="zh-CN"/>
        </w:rPr>
        <w:t>（混沙处理方法同“两冬一夏沙藏法”）</w:t>
      </w:r>
      <w:r>
        <w:rPr>
          <w:rFonts w:hint="eastAsia"/>
        </w:rPr>
        <w:t>。从</w:t>
      </w:r>
      <w:r>
        <w:rPr>
          <w:rFonts w:hint="eastAsia"/>
          <w:lang w:eastAsia="zh-CN"/>
        </w:rPr>
        <w:t>笠年</w:t>
      </w:r>
      <w:r>
        <w:rPr>
          <w:rFonts w:hint="eastAsia"/>
        </w:rPr>
        <w:t>3月初开始经常检查种子情况，待种子发芽取出播种。</w:t>
      </w:r>
    </w:p>
    <w:p>
      <w:pPr>
        <w:pStyle w:val="68"/>
        <w:bidi w:val="0"/>
        <w:rPr>
          <w:rFonts w:hint="eastAsia" w:ascii="黑体" w:hAnsi="宋体" w:eastAsia="黑体"/>
          <w:color w:val="auto"/>
          <w:szCs w:val="21"/>
          <w:highlight w:val="none"/>
        </w:rPr>
      </w:pPr>
      <w:r>
        <w:rPr>
          <w:rFonts w:hint="eastAsia" w:ascii="黑体" w:hAnsi="宋体" w:eastAsia="黑体"/>
          <w:color w:val="auto"/>
          <w:szCs w:val="21"/>
          <w:highlight w:val="none"/>
        </w:rPr>
        <w:t>整地</w:t>
      </w:r>
    </w:p>
    <w:p>
      <w:pPr>
        <w:pStyle w:val="27"/>
        <w:bidi w:val="0"/>
        <w:rPr>
          <w:rFonts w:hint="eastAsia"/>
        </w:rPr>
      </w:pPr>
      <w:r>
        <w:rPr>
          <w:rFonts w:hint="eastAsia"/>
        </w:rPr>
        <w:t>秋施腐熟农家肥75000kg/hm2，耕翻20cm~30cm，耙平做畦，畦宽1m~1.2m</w:t>
      </w:r>
      <w:r>
        <w:rPr>
          <w:rFonts w:hint="eastAsia"/>
          <w:lang w:eastAsia="zh-CN"/>
        </w:rPr>
        <w:t>、</w:t>
      </w:r>
      <w:r>
        <w:rPr>
          <w:rFonts w:hint="eastAsia"/>
        </w:rPr>
        <w:t>长5m~10m。做好畦后浇一次透水，播前浅翻5cm，耧平。</w:t>
      </w:r>
    </w:p>
    <w:p>
      <w:pPr>
        <w:pStyle w:val="68"/>
        <w:bidi w:val="0"/>
        <w:rPr>
          <w:rFonts w:hint="eastAsia"/>
        </w:rPr>
      </w:pPr>
      <w:r>
        <w:rPr>
          <w:rFonts w:hint="eastAsia"/>
        </w:rPr>
        <w:t>播种</w:t>
      </w:r>
    </w:p>
    <w:p>
      <w:pPr>
        <w:pStyle w:val="73"/>
        <w:bidi w:val="0"/>
        <w:rPr>
          <w:rFonts w:hint="eastAsia"/>
          <w:color w:val="auto"/>
          <w:szCs w:val="21"/>
          <w:highlight w:val="none"/>
        </w:rPr>
      </w:pPr>
      <w:r>
        <w:rPr>
          <w:rFonts w:hint="eastAsia" w:ascii="黑体" w:eastAsia="黑体"/>
          <w:color w:val="auto"/>
          <w:szCs w:val="21"/>
          <w:highlight w:val="none"/>
        </w:rPr>
        <w:t>播种时期</w:t>
      </w:r>
      <w:r>
        <w:rPr>
          <w:rFonts w:hint="eastAsia"/>
          <w:color w:val="auto"/>
          <w:szCs w:val="21"/>
          <w:highlight w:val="none"/>
        </w:rPr>
        <w:t xml:space="preserve">  </w:t>
      </w:r>
    </w:p>
    <w:p>
      <w:pPr>
        <w:pStyle w:val="27"/>
        <w:bidi w:val="0"/>
        <w:rPr>
          <w:rFonts w:hint="eastAsia"/>
        </w:rPr>
      </w:pPr>
      <w:r>
        <w:rPr>
          <w:rFonts w:hint="eastAsia"/>
        </w:rPr>
        <w:t>3月中下旬至4月上旬为宜。</w:t>
      </w:r>
    </w:p>
    <w:p>
      <w:pPr>
        <w:pStyle w:val="73"/>
        <w:bidi w:val="0"/>
        <w:rPr>
          <w:rFonts w:hint="eastAsia" w:ascii="宋体" w:hAnsi="宋体"/>
          <w:b w:val="0"/>
          <w:bCs w:val="0"/>
          <w:color w:val="auto"/>
          <w:szCs w:val="21"/>
          <w:highlight w:val="none"/>
        </w:rPr>
      </w:pPr>
      <w:r>
        <w:rPr>
          <w:rFonts w:hint="eastAsia" w:ascii="黑体" w:hAnsi="Times New Roman" w:eastAsia="黑体" w:cs="Times New Roman"/>
          <w:color w:val="auto"/>
          <w:szCs w:val="21"/>
          <w:highlight w:val="none"/>
        </w:rPr>
        <w:t>播种方法</w:t>
      </w:r>
    </w:p>
    <w:p>
      <w:pPr>
        <w:pStyle w:val="77"/>
        <w:bidi w:val="0"/>
        <w:rPr>
          <w:rFonts w:hint="eastAsia" w:ascii="宋体" w:hAnsi="宋体"/>
          <w:color w:val="auto"/>
          <w:szCs w:val="21"/>
          <w:highlight w:val="none"/>
        </w:rPr>
      </w:pPr>
      <w:r>
        <w:rPr>
          <w:rFonts w:hint="eastAsia" w:ascii="黑体" w:hAnsi="Times New Roman" w:eastAsia="黑体" w:cs="Times New Roman"/>
          <w:color w:val="auto"/>
          <w:szCs w:val="21"/>
          <w:highlight w:val="none"/>
        </w:rPr>
        <w:t>条播</w:t>
      </w:r>
      <w:r>
        <w:rPr>
          <w:rFonts w:hint="eastAsia" w:ascii="宋体" w:hAnsi="宋体"/>
          <w:color w:val="auto"/>
          <w:szCs w:val="21"/>
          <w:highlight w:val="none"/>
        </w:rPr>
        <w:t xml:space="preserve">  </w:t>
      </w:r>
    </w:p>
    <w:p>
      <w:pPr>
        <w:pStyle w:val="27"/>
        <w:bidi w:val="0"/>
        <w:rPr>
          <w:rFonts w:hint="eastAsia"/>
        </w:rPr>
      </w:pPr>
      <w:r>
        <w:rPr>
          <w:rFonts w:hint="eastAsia"/>
        </w:rPr>
        <w:t>畦内带状播种四行，宽窄行条播，宽行行距50cm，窄行行距15cm。开沟2cm~3cm，覆土2cm。播后覆盖地膜或架小拱棚，增温保墒。</w:t>
      </w:r>
    </w:p>
    <w:p>
      <w:pPr>
        <w:pStyle w:val="77"/>
        <w:bidi w:val="0"/>
        <w:rPr>
          <w:rFonts w:hint="eastAsia"/>
          <w:color w:val="auto"/>
          <w:szCs w:val="21"/>
          <w:highlight w:val="none"/>
        </w:rPr>
      </w:pPr>
      <w:r>
        <w:rPr>
          <w:rFonts w:hint="eastAsia" w:ascii="黑体" w:eastAsia="黑体"/>
          <w:color w:val="auto"/>
          <w:szCs w:val="21"/>
          <w:highlight w:val="none"/>
        </w:rPr>
        <w:t>撒播</w:t>
      </w:r>
      <w:r>
        <w:rPr>
          <w:rFonts w:hint="eastAsia"/>
          <w:color w:val="auto"/>
          <w:szCs w:val="21"/>
          <w:highlight w:val="none"/>
        </w:rPr>
        <w:t xml:space="preserve">  </w:t>
      </w:r>
    </w:p>
    <w:p>
      <w:pPr>
        <w:pStyle w:val="27"/>
        <w:bidi w:val="0"/>
        <w:rPr>
          <w:rFonts w:hint="eastAsia"/>
        </w:rPr>
      </w:pPr>
      <w:r>
        <w:rPr>
          <w:rFonts w:hint="eastAsia"/>
        </w:rPr>
        <w:t>在浇足水的畦面上均匀撒上</w:t>
      </w:r>
      <w:r>
        <w:rPr>
          <w:rFonts w:hint="eastAsia"/>
          <w:lang w:eastAsia="zh-CN"/>
        </w:rPr>
        <w:t>沙藏</w:t>
      </w:r>
      <w:r>
        <w:rPr>
          <w:rFonts w:hint="eastAsia"/>
        </w:rPr>
        <w:t>后的种子。撒播后均匀覆土2cm，播后覆盖地膜或架小拱棚，增温保墒。</w:t>
      </w:r>
    </w:p>
    <w:p>
      <w:pPr>
        <w:pStyle w:val="73"/>
        <w:bidi w:val="0"/>
        <w:rPr>
          <w:rFonts w:hint="eastAsia"/>
          <w:color w:val="auto"/>
          <w:szCs w:val="21"/>
          <w:highlight w:val="none"/>
        </w:rPr>
      </w:pPr>
      <w:r>
        <w:rPr>
          <w:rFonts w:hint="eastAsia" w:ascii="黑体" w:eastAsia="黑体"/>
          <w:color w:val="auto"/>
          <w:szCs w:val="21"/>
          <w:highlight w:val="none"/>
        </w:rPr>
        <w:t>播种量</w:t>
      </w:r>
      <w:r>
        <w:rPr>
          <w:rFonts w:hint="eastAsia"/>
          <w:color w:val="auto"/>
          <w:szCs w:val="21"/>
          <w:highlight w:val="none"/>
        </w:rPr>
        <w:t xml:space="preserve">  </w:t>
      </w:r>
    </w:p>
    <w:p>
      <w:pPr>
        <w:pStyle w:val="27"/>
        <w:bidi w:val="0"/>
        <w:rPr>
          <w:rFonts w:hint="eastAsia"/>
        </w:rPr>
      </w:pPr>
      <w:r>
        <w:rPr>
          <w:rFonts w:hint="eastAsia"/>
        </w:rPr>
        <w:t>条播270kg/hm2、撒播525 kg/ hm2。</w:t>
      </w:r>
    </w:p>
    <w:p>
      <w:pPr>
        <w:pStyle w:val="68"/>
        <w:bidi w:val="0"/>
        <w:rPr>
          <w:rFonts w:hint="eastAsia"/>
        </w:rPr>
      </w:pPr>
      <w:r>
        <w:rPr>
          <w:rFonts w:hint="eastAsia"/>
        </w:rPr>
        <w:t>砧木苗的管理</w:t>
      </w:r>
    </w:p>
    <w:p>
      <w:pPr>
        <w:pStyle w:val="73"/>
        <w:bidi w:val="0"/>
        <w:rPr>
          <w:rFonts w:hint="eastAsia"/>
          <w:color w:val="auto"/>
          <w:szCs w:val="21"/>
          <w:highlight w:val="none"/>
        </w:rPr>
      </w:pPr>
      <w:r>
        <w:rPr>
          <w:rFonts w:hint="eastAsia" w:ascii="黑体" w:eastAsia="黑体"/>
          <w:color w:val="auto"/>
          <w:szCs w:val="21"/>
          <w:highlight w:val="none"/>
        </w:rPr>
        <w:t>间苗、定苗</w:t>
      </w:r>
      <w:r>
        <w:rPr>
          <w:rFonts w:hint="eastAsia"/>
          <w:color w:val="auto"/>
          <w:szCs w:val="21"/>
          <w:highlight w:val="none"/>
        </w:rPr>
        <w:t xml:space="preserve">  </w:t>
      </w:r>
    </w:p>
    <w:p>
      <w:pPr>
        <w:pStyle w:val="27"/>
        <w:bidi w:val="0"/>
        <w:rPr>
          <w:rFonts w:hint="eastAsia"/>
        </w:rPr>
      </w:pPr>
      <w:r>
        <w:rPr>
          <w:rFonts w:hint="eastAsia"/>
        </w:rPr>
        <w:t>幼苗出土后，长出3~4片真叶时间苗，当幼苗长到6~8片真叶时进行定苗，株距20cm。</w:t>
      </w:r>
    </w:p>
    <w:p>
      <w:pPr>
        <w:pStyle w:val="73"/>
        <w:bidi w:val="0"/>
        <w:rPr>
          <w:rFonts w:hint="eastAsia" w:ascii="黑体" w:eastAsia="黑体"/>
          <w:color w:val="auto"/>
          <w:szCs w:val="21"/>
          <w:highlight w:val="none"/>
        </w:rPr>
      </w:pPr>
      <w:r>
        <w:rPr>
          <w:rFonts w:hint="eastAsia" w:ascii="黑体" w:eastAsia="黑体"/>
          <w:color w:val="auto"/>
          <w:szCs w:val="21"/>
          <w:highlight w:val="none"/>
        </w:rPr>
        <w:t>砧</w:t>
      </w:r>
      <w:r>
        <w:rPr>
          <w:rFonts w:hint="eastAsia" w:ascii="黑体" w:eastAsia="黑体"/>
          <w:color w:val="auto"/>
          <w:szCs w:val="21"/>
          <w:highlight w:val="none"/>
          <w:lang w:eastAsia="zh-CN"/>
        </w:rPr>
        <w:t>木</w:t>
      </w:r>
      <w:r>
        <w:rPr>
          <w:rFonts w:hint="eastAsia" w:ascii="黑体" w:eastAsia="黑体"/>
          <w:color w:val="auto"/>
          <w:szCs w:val="21"/>
          <w:highlight w:val="none"/>
        </w:rPr>
        <w:t xml:space="preserve">苗补栽  </w:t>
      </w:r>
    </w:p>
    <w:p>
      <w:pPr>
        <w:pStyle w:val="27"/>
        <w:bidi w:val="0"/>
        <w:rPr>
          <w:rFonts w:hint="eastAsia"/>
        </w:rPr>
      </w:pPr>
      <w:r>
        <w:rPr>
          <w:rFonts w:hint="eastAsia"/>
        </w:rPr>
        <w:t>结合间苗，按原定株行距进行移栽，立即浇水。</w:t>
      </w:r>
    </w:p>
    <w:p>
      <w:pPr>
        <w:pStyle w:val="73"/>
        <w:bidi w:val="0"/>
        <w:rPr>
          <w:rFonts w:hint="eastAsia"/>
          <w:color w:val="auto"/>
          <w:szCs w:val="21"/>
          <w:highlight w:val="none"/>
        </w:rPr>
      </w:pPr>
      <w:r>
        <w:rPr>
          <w:rFonts w:hint="eastAsia" w:ascii="黑体" w:eastAsia="黑体"/>
          <w:color w:val="auto"/>
          <w:szCs w:val="21"/>
          <w:highlight w:val="none"/>
        </w:rPr>
        <w:t>中耕除草</w:t>
      </w:r>
      <w:r>
        <w:rPr>
          <w:rFonts w:hint="eastAsia"/>
          <w:color w:val="auto"/>
          <w:szCs w:val="21"/>
          <w:highlight w:val="none"/>
        </w:rPr>
        <w:t xml:space="preserve">  </w:t>
      </w:r>
    </w:p>
    <w:p>
      <w:pPr>
        <w:pStyle w:val="27"/>
        <w:bidi w:val="0"/>
        <w:rPr>
          <w:rFonts w:hint="eastAsia"/>
        </w:rPr>
      </w:pPr>
      <w:r>
        <w:rPr>
          <w:rFonts w:hint="eastAsia"/>
        </w:rPr>
        <w:t>浇水和雨后要及时中耕</w:t>
      </w:r>
      <w:r>
        <w:rPr>
          <w:rFonts w:hint="eastAsia"/>
          <w:lang w:eastAsia="zh-CN"/>
        </w:rPr>
        <w:t>除草</w:t>
      </w:r>
      <w:r>
        <w:rPr>
          <w:rFonts w:hint="eastAsia"/>
        </w:rPr>
        <w:t>，保持土松草净。</w:t>
      </w:r>
    </w:p>
    <w:p>
      <w:pPr>
        <w:pStyle w:val="73"/>
        <w:bidi w:val="0"/>
        <w:rPr>
          <w:rFonts w:hint="eastAsia"/>
          <w:color w:val="auto"/>
          <w:szCs w:val="21"/>
          <w:highlight w:val="none"/>
        </w:rPr>
      </w:pPr>
      <w:r>
        <w:rPr>
          <w:rFonts w:hint="eastAsia" w:ascii="黑体" w:eastAsia="黑体"/>
          <w:color w:val="auto"/>
          <w:szCs w:val="21"/>
          <w:highlight w:val="none"/>
        </w:rPr>
        <w:t>浇水</w:t>
      </w:r>
      <w:r>
        <w:rPr>
          <w:rFonts w:hint="eastAsia"/>
          <w:color w:val="auto"/>
          <w:szCs w:val="21"/>
          <w:highlight w:val="none"/>
        </w:rPr>
        <w:t xml:space="preserve">  </w:t>
      </w:r>
    </w:p>
    <w:p>
      <w:pPr>
        <w:pStyle w:val="27"/>
        <w:bidi w:val="0"/>
        <w:rPr>
          <w:rFonts w:hint="eastAsia"/>
        </w:rPr>
      </w:pPr>
      <w:r>
        <w:rPr>
          <w:rFonts w:hint="eastAsia"/>
        </w:rPr>
        <w:t>在幼苗长到5~6片真叶以前控水，在砧</w:t>
      </w:r>
      <w:r>
        <w:rPr>
          <w:rFonts w:hint="eastAsia"/>
          <w:lang w:eastAsia="zh-CN"/>
        </w:rPr>
        <w:t>木</w:t>
      </w:r>
      <w:r>
        <w:rPr>
          <w:rFonts w:hint="eastAsia"/>
        </w:rPr>
        <w:t>苗旺盛生长时要增加浇水次数，雨季注意排水，生长后期要控水。</w:t>
      </w:r>
    </w:p>
    <w:p>
      <w:pPr>
        <w:pStyle w:val="73"/>
        <w:bidi w:val="0"/>
        <w:rPr>
          <w:rFonts w:hint="eastAsia"/>
          <w:color w:val="auto"/>
          <w:szCs w:val="21"/>
          <w:highlight w:val="none"/>
        </w:rPr>
      </w:pPr>
      <w:r>
        <w:rPr>
          <w:rFonts w:hint="eastAsia" w:ascii="黑体" w:eastAsia="黑体"/>
          <w:color w:val="auto"/>
          <w:szCs w:val="21"/>
          <w:highlight w:val="none"/>
        </w:rPr>
        <w:t>摘心</w:t>
      </w:r>
      <w:r>
        <w:rPr>
          <w:rFonts w:hint="eastAsia"/>
          <w:color w:val="auto"/>
          <w:szCs w:val="21"/>
          <w:highlight w:val="none"/>
        </w:rPr>
        <w:t xml:space="preserve">  </w:t>
      </w:r>
    </w:p>
    <w:p>
      <w:pPr>
        <w:pStyle w:val="27"/>
        <w:bidi w:val="0"/>
        <w:rPr>
          <w:rFonts w:hint="eastAsia"/>
        </w:rPr>
      </w:pPr>
      <w:r>
        <w:rPr>
          <w:rFonts w:hint="eastAsia"/>
        </w:rPr>
        <w:t>苗高30cm时，进行摘心，并抹去</w:t>
      </w:r>
      <w:r>
        <w:rPr>
          <w:rFonts w:hint="eastAsia"/>
          <w:lang w:eastAsia="zh-CN"/>
        </w:rPr>
        <w:t>砧木苗</w:t>
      </w:r>
      <w:r>
        <w:rPr>
          <w:rFonts w:hint="eastAsia"/>
        </w:rPr>
        <w:t>基部10cm以下发出的分枝。</w:t>
      </w:r>
    </w:p>
    <w:p>
      <w:pPr>
        <w:pStyle w:val="73"/>
        <w:bidi w:val="0"/>
        <w:rPr>
          <w:rFonts w:hint="eastAsia"/>
          <w:color w:val="auto"/>
          <w:szCs w:val="21"/>
          <w:highlight w:val="none"/>
        </w:rPr>
      </w:pPr>
      <w:r>
        <w:rPr>
          <w:rFonts w:hint="eastAsia" w:ascii="黑体" w:eastAsia="黑体"/>
          <w:color w:val="auto"/>
          <w:szCs w:val="21"/>
          <w:highlight w:val="none"/>
        </w:rPr>
        <w:t>病虫害防治</w:t>
      </w:r>
      <w:r>
        <w:rPr>
          <w:rFonts w:hint="eastAsia"/>
          <w:color w:val="auto"/>
          <w:szCs w:val="21"/>
          <w:highlight w:val="none"/>
        </w:rPr>
        <w:t xml:space="preserve">  </w:t>
      </w:r>
    </w:p>
    <w:p>
      <w:pPr>
        <w:pStyle w:val="27"/>
        <w:bidi w:val="0"/>
        <w:rPr>
          <w:rFonts w:hint="eastAsia"/>
          <w:lang w:eastAsia="zh-CN"/>
        </w:rPr>
      </w:pPr>
      <w:r>
        <w:rPr>
          <w:rFonts w:hint="eastAsia"/>
        </w:rPr>
        <w:t>主要对白粉病、大灰象甲和大青叶蝉等进行防治。</w:t>
      </w:r>
      <w:r>
        <w:rPr>
          <w:rFonts w:hint="eastAsia"/>
          <w:lang w:eastAsia="zh-CN"/>
        </w:rPr>
        <w:t>（防治方法见表</w:t>
      </w:r>
      <w:r>
        <w:rPr>
          <w:rFonts w:hint="eastAsia"/>
          <w:lang w:val="en-US" w:eastAsia="zh-CN"/>
        </w:rPr>
        <w:t>2</w:t>
      </w:r>
      <w:r>
        <w:rPr>
          <w:rFonts w:hint="eastAsia"/>
          <w:lang w:eastAsia="zh-CN"/>
        </w:rPr>
        <w:t>）</w:t>
      </w:r>
    </w:p>
    <w:p>
      <w:pPr>
        <w:pStyle w:val="64"/>
        <w:bidi w:val="0"/>
        <w:rPr>
          <w:rFonts w:hint="eastAsia"/>
        </w:rPr>
      </w:pPr>
      <w:r>
        <w:rPr>
          <w:rFonts w:hint="eastAsia"/>
        </w:rPr>
        <w:t>嫁接</w:t>
      </w:r>
    </w:p>
    <w:p>
      <w:pPr>
        <w:pStyle w:val="68"/>
        <w:bidi w:val="0"/>
        <w:rPr>
          <w:rFonts w:hint="eastAsia"/>
          <w:color w:val="auto"/>
          <w:szCs w:val="21"/>
          <w:highlight w:val="none"/>
        </w:rPr>
      </w:pPr>
      <w:r>
        <w:rPr>
          <w:rFonts w:hint="eastAsia" w:ascii="黑体" w:eastAsia="黑体"/>
          <w:color w:val="auto"/>
          <w:szCs w:val="21"/>
          <w:highlight w:val="none"/>
        </w:rPr>
        <w:t>接穗采集</w:t>
      </w:r>
      <w:r>
        <w:rPr>
          <w:rFonts w:hint="eastAsia"/>
          <w:color w:val="auto"/>
          <w:szCs w:val="21"/>
          <w:highlight w:val="none"/>
        </w:rPr>
        <w:t xml:space="preserve">  </w:t>
      </w:r>
    </w:p>
    <w:p>
      <w:pPr>
        <w:pStyle w:val="27"/>
        <w:bidi w:val="0"/>
        <w:rPr>
          <w:rFonts w:hint="eastAsia"/>
        </w:rPr>
      </w:pPr>
      <w:r>
        <w:rPr>
          <w:rFonts w:hint="eastAsia"/>
          <w:lang w:eastAsia="zh-CN"/>
        </w:rPr>
        <w:t>选择</w:t>
      </w:r>
      <w:r>
        <w:rPr>
          <w:rFonts w:hint="eastAsia"/>
        </w:rPr>
        <w:t>经国家或省级审定的、适合本地区发展的优良品种</w:t>
      </w:r>
      <w:r>
        <w:rPr>
          <w:rFonts w:hint="eastAsia"/>
          <w:lang w:eastAsia="zh-CN"/>
        </w:rPr>
        <w:t>接穗</w:t>
      </w:r>
      <w:r>
        <w:rPr>
          <w:rFonts w:hint="eastAsia"/>
        </w:rPr>
        <w:t>。芽接选用已木质化的当年新梢；枝接选用发育充实，芽体饱满、无病虫害的一年生枝为接穗。接穗规格，长10cm~15cm，粗0.4cm~0.7cm，或每个接穗保留1~2个饱满芽。采集时间，芽接随采随接，枝接在落叶后至萌芽前</w:t>
      </w:r>
      <w:r>
        <w:rPr>
          <w:rFonts w:hint="eastAsia"/>
          <w:lang w:eastAsia="zh-CN"/>
        </w:rPr>
        <w:t>，于</w:t>
      </w:r>
      <w:r>
        <w:rPr>
          <w:rFonts w:hint="eastAsia"/>
          <w:lang w:val="en-US" w:eastAsia="zh-CN"/>
        </w:rPr>
        <w:t>2月中旬至3月上旬采集最佳</w:t>
      </w:r>
      <w:r>
        <w:rPr>
          <w:rFonts w:hint="eastAsia"/>
        </w:rPr>
        <w:t>。</w:t>
      </w:r>
    </w:p>
    <w:p>
      <w:pPr>
        <w:pStyle w:val="68"/>
        <w:bidi w:val="0"/>
        <w:rPr>
          <w:rFonts w:hint="eastAsia"/>
          <w:color w:val="auto"/>
          <w:szCs w:val="21"/>
          <w:highlight w:val="none"/>
        </w:rPr>
      </w:pPr>
      <w:r>
        <w:rPr>
          <w:rFonts w:hint="eastAsia" w:ascii="黑体" w:eastAsia="黑体"/>
          <w:color w:val="auto"/>
          <w:szCs w:val="21"/>
          <w:highlight w:val="none"/>
        </w:rPr>
        <w:t>接穗处理</w:t>
      </w:r>
      <w:r>
        <w:rPr>
          <w:rFonts w:hint="eastAsia"/>
          <w:color w:val="auto"/>
          <w:szCs w:val="21"/>
          <w:highlight w:val="none"/>
        </w:rPr>
        <w:t xml:space="preserve">  </w:t>
      </w:r>
    </w:p>
    <w:p>
      <w:pPr>
        <w:ind w:firstLine="420" w:firstLineChars="200"/>
        <w:rPr>
          <w:rFonts w:hint="eastAsia" w:ascii="宋体" w:hAnsi="宋体"/>
          <w:color w:val="auto"/>
          <w:szCs w:val="21"/>
          <w:highlight w:val="none"/>
        </w:rPr>
      </w:pPr>
      <w:r>
        <w:rPr>
          <w:rStyle w:val="63"/>
          <w:rFonts w:hint="eastAsia"/>
        </w:rPr>
        <w:t>芽接所用的接穗，剪下后立即摘除叶片及副叶，保留0.5cm长叶柄，将接穗</w:t>
      </w:r>
      <w:r>
        <w:rPr>
          <w:rStyle w:val="63"/>
          <w:rFonts w:hint="eastAsia"/>
          <w:lang w:eastAsia="zh-CN"/>
        </w:rPr>
        <w:t>基部</w:t>
      </w:r>
      <w:r>
        <w:rPr>
          <w:rStyle w:val="63"/>
          <w:rFonts w:hint="eastAsia"/>
        </w:rPr>
        <w:t>浸于水中</w:t>
      </w:r>
      <w:r>
        <w:rPr>
          <w:rStyle w:val="63"/>
          <w:rFonts w:hint="eastAsia"/>
          <w:lang w:eastAsia="zh-CN"/>
        </w:rPr>
        <w:t>，及时嫁接或放于阴凉处暂存，尽快嫁接</w:t>
      </w:r>
      <w:r>
        <w:rPr>
          <w:rStyle w:val="63"/>
          <w:rFonts w:hint="eastAsia"/>
        </w:rPr>
        <w:t>；枝接</w:t>
      </w:r>
      <w:r>
        <w:rPr>
          <w:rStyle w:val="63"/>
          <w:rFonts w:hint="eastAsia"/>
          <w:lang w:eastAsia="zh-CN"/>
        </w:rPr>
        <w:t>将</w:t>
      </w:r>
      <w:r>
        <w:rPr>
          <w:rStyle w:val="63"/>
          <w:rFonts w:hint="eastAsia"/>
        </w:rPr>
        <w:t>接穗剪成10cm~15cm的段</w:t>
      </w:r>
      <w:r>
        <w:rPr>
          <w:rStyle w:val="63"/>
          <w:rFonts w:hint="eastAsia"/>
          <w:lang w:eastAsia="zh-CN"/>
        </w:rPr>
        <w:t>，</w:t>
      </w:r>
      <w:r>
        <w:rPr>
          <w:rStyle w:val="63"/>
          <w:rFonts w:hint="eastAsia"/>
        </w:rPr>
        <w:t>封</w:t>
      </w:r>
      <w:r>
        <w:rPr>
          <w:rStyle w:val="63"/>
          <w:rFonts w:hint="eastAsia"/>
          <w:lang w:eastAsia="zh-CN"/>
        </w:rPr>
        <w:t>蜡</w:t>
      </w:r>
      <w:r>
        <w:rPr>
          <w:rStyle w:val="63"/>
          <w:rFonts w:hint="eastAsia"/>
        </w:rPr>
        <w:t>。蜡液温度90℃~95℃，封蜡后</w:t>
      </w:r>
      <w:r>
        <w:rPr>
          <w:rStyle w:val="63"/>
          <w:rFonts w:hint="eastAsia"/>
          <w:lang w:eastAsia="zh-CN"/>
        </w:rPr>
        <w:t>迅速</w:t>
      </w:r>
      <w:r>
        <w:rPr>
          <w:rStyle w:val="63"/>
          <w:rFonts w:hint="eastAsia"/>
        </w:rPr>
        <w:t>降温后</w:t>
      </w:r>
      <w:r>
        <w:rPr>
          <w:rStyle w:val="63"/>
          <w:rFonts w:hint="eastAsia"/>
          <w:lang w:eastAsia="zh-CN"/>
        </w:rPr>
        <w:t>，</w:t>
      </w:r>
      <w:r>
        <w:rPr>
          <w:rStyle w:val="63"/>
          <w:rFonts w:hint="eastAsia"/>
        </w:rPr>
        <w:t>50根一捆系标签，放在1℃~5℃的冷库</w:t>
      </w:r>
      <w:r>
        <w:rPr>
          <w:rStyle w:val="63"/>
          <w:rFonts w:hint="eastAsia"/>
          <w:lang w:eastAsia="zh-CN"/>
        </w:rPr>
        <w:t>或</w:t>
      </w:r>
      <w:r>
        <w:rPr>
          <w:rStyle w:val="63"/>
          <w:rFonts w:hint="eastAsia"/>
        </w:rPr>
        <w:t>地窖贮存</w:t>
      </w:r>
      <w:r>
        <w:rPr>
          <w:rStyle w:val="63"/>
          <w:rFonts w:hint="eastAsia"/>
          <w:lang w:eastAsia="zh-CN"/>
        </w:rPr>
        <w:t>，地窖通风口昼封夜开</w:t>
      </w:r>
      <w:r>
        <w:rPr>
          <w:rStyle w:val="63"/>
          <w:rFonts w:hint="eastAsia"/>
        </w:rPr>
        <w:t>。</w:t>
      </w:r>
      <w:r>
        <w:rPr>
          <w:rFonts w:hint="eastAsia" w:ascii="宋体" w:hAnsi="宋体"/>
          <w:color w:val="auto"/>
          <w:szCs w:val="21"/>
          <w:highlight w:val="none"/>
        </w:rPr>
        <w:t xml:space="preserve"> </w:t>
      </w:r>
      <w:r>
        <w:rPr>
          <w:rFonts w:hint="eastAsia" w:ascii="黑体" w:eastAsia="黑体"/>
          <w:color w:val="auto"/>
          <w:szCs w:val="21"/>
          <w:highlight w:val="none"/>
        </w:rPr>
        <w:t xml:space="preserve">        </w:t>
      </w:r>
    </w:p>
    <w:p>
      <w:pPr>
        <w:pStyle w:val="68"/>
        <w:bidi w:val="0"/>
        <w:rPr>
          <w:rFonts w:hint="eastAsia" w:ascii="黑体" w:eastAsia="黑体"/>
          <w:color w:val="auto"/>
          <w:szCs w:val="21"/>
          <w:highlight w:val="none"/>
        </w:rPr>
      </w:pPr>
      <w:r>
        <w:rPr>
          <w:rFonts w:hint="eastAsia" w:ascii="黑体" w:eastAsia="黑体"/>
          <w:color w:val="auto"/>
          <w:szCs w:val="21"/>
          <w:highlight w:val="none"/>
        </w:rPr>
        <w:t>嫁接时间</w:t>
      </w:r>
      <w:r>
        <w:rPr>
          <w:rFonts w:hint="eastAsia"/>
          <w:color w:val="auto"/>
          <w:szCs w:val="21"/>
          <w:highlight w:val="none"/>
        </w:rPr>
        <w:t xml:space="preserve">  </w:t>
      </w:r>
      <w:r>
        <w:rPr>
          <w:rFonts w:hint="eastAsia" w:ascii="黑体" w:eastAsia="黑体"/>
          <w:color w:val="auto"/>
          <w:szCs w:val="21"/>
          <w:highlight w:val="none"/>
        </w:rPr>
        <w:t xml:space="preserve">                                                             </w:t>
      </w:r>
    </w:p>
    <w:p>
      <w:pPr>
        <w:pStyle w:val="27"/>
        <w:bidi w:val="0"/>
        <w:rPr>
          <w:rFonts w:hint="eastAsia"/>
        </w:rPr>
      </w:pPr>
      <w:r>
        <w:rPr>
          <w:rFonts w:hint="eastAsia"/>
        </w:rPr>
        <w:t>芽接在7月下旬至8月下旬</w:t>
      </w:r>
      <w:r>
        <w:rPr>
          <w:rFonts w:hint="eastAsia"/>
          <w:lang w:eastAsia="zh-CN"/>
        </w:rPr>
        <w:t>进行</w:t>
      </w:r>
      <w:r>
        <w:rPr>
          <w:rFonts w:hint="eastAsia"/>
        </w:rPr>
        <w:t>；枝接在</w:t>
      </w:r>
      <w:r>
        <w:rPr>
          <w:rFonts w:hint="eastAsia"/>
          <w:lang w:val="en-US" w:eastAsia="zh-CN"/>
        </w:rPr>
        <w:t>3月中旬至4月中旬</w:t>
      </w:r>
      <w:r>
        <w:rPr>
          <w:rFonts w:hint="eastAsia"/>
          <w:lang w:eastAsia="zh-CN"/>
        </w:rPr>
        <w:t>进行</w:t>
      </w:r>
      <w:r>
        <w:rPr>
          <w:rFonts w:hint="eastAsia"/>
        </w:rPr>
        <w:t>。</w:t>
      </w:r>
    </w:p>
    <w:p>
      <w:pPr>
        <w:pStyle w:val="68"/>
        <w:bidi w:val="0"/>
        <w:rPr>
          <w:rFonts w:hint="eastAsia"/>
          <w:color w:val="auto"/>
          <w:szCs w:val="21"/>
          <w:highlight w:val="none"/>
        </w:rPr>
      </w:pPr>
      <w:r>
        <w:rPr>
          <w:rFonts w:hint="eastAsia" w:ascii="黑体" w:eastAsia="黑体"/>
          <w:color w:val="auto"/>
          <w:szCs w:val="21"/>
          <w:highlight w:val="none"/>
        </w:rPr>
        <w:t>嫁接方法</w:t>
      </w:r>
      <w:r>
        <w:rPr>
          <w:rFonts w:hint="eastAsia"/>
          <w:color w:val="auto"/>
          <w:szCs w:val="21"/>
          <w:highlight w:val="none"/>
        </w:rPr>
        <w:t xml:space="preserve">  </w:t>
      </w:r>
      <w:r>
        <w:rPr>
          <w:color w:val="auto"/>
          <w:szCs w:val="21"/>
          <w:highlight w:val="none"/>
        </w:rPr>
        <w:tab/>
      </w:r>
    </w:p>
    <w:p>
      <w:pPr>
        <w:pStyle w:val="27"/>
        <w:bidi w:val="0"/>
        <w:rPr>
          <w:rFonts w:hint="eastAsia"/>
        </w:rPr>
      </w:pPr>
      <w:r>
        <w:rPr>
          <w:rFonts w:hint="eastAsia"/>
        </w:rPr>
        <w:t>芽接采用“T”字形芽接，枝接采用</w:t>
      </w:r>
      <w:r>
        <w:rPr>
          <w:rFonts w:hint="eastAsia"/>
          <w:lang w:eastAsia="zh-CN"/>
        </w:rPr>
        <w:t>切</w:t>
      </w:r>
      <w:r>
        <w:rPr>
          <w:rFonts w:hint="eastAsia"/>
        </w:rPr>
        <w:t>腹接、劈接、切接。</w:t>
      </w:r>
    </w:p>
    <w:p>
      <w:pPr>
        <w:pStyle w:val="64"/>
        <w:bidi w:val="0"/>
        <w:rPr>
          <w:rFonts w:hint="eastAsia"/>
        </w:rPr>
      </w:pPr>
      <w:r>
        <w:rPr>
          <w:rFonts w:hint="eastAsia"/>
        </w:rPr>
        <w:t>接后管理</w:t>
      </w:r>
    </w:p>
    <w:p>
      <w:pPr>
        <w:pStyle w:val="68"/>
        <w:bidi w:val="0"/>
        <w:rPr>
          <w:rFonts w:hint="eastAsia"/>
          <w:color w:val="auto"/>
          <w:szCs w:val="21"/>
          <w:highlight w:val="none"/>
        </w:rPr>
      </w:pPr>
      <w:r>
        <w:rPr>
          <w:rFonts w:hint="eastAsia" w:ascii="黑体" w:eastAsia="黑体"/>
          <w:color w:val="auto"/>
          <w:szCs w:val="21"/>
          <w:highlight w:val="none"/>
          <w:lang w:eastAsia="zh-CN"/>
        </w:rPr>
        <w:t>检查是否成活</w:t>
      </w:r>
      <w:r>
        <w:rPr>
          <w:rFonts w:hint="eastAsia"/>
          <w:color w:val="auto"/>
          <w:szCs w:val="21"/>
          <w:highlight w:val="none"/>
        </w:rPr>
        <w:t xml:space="preserve">  </w:t>
      </w:r>
    </w:p>
    <w:p>
      <w:pPr>
        <w:pStyle w:val="27"/>
        <w:bidi w:val="0"/>
        <w:rPr>
          <w:rFonts w:hint="eastAsia"/>
        </w:rPr>
      </w:pPr>
      <w:r>
        <w:rPr>
          <w:rFonts w:hint="eastAsia"/>
          <w:lang w:eastAsia="zh-CN"/>
        </w:rPr>
        <w:t>嫁</w:t>
      </w:r>
      <w:r>
        <w:rPr>
          <w:rFonts w:hint="eastAsia"/>
        </w:rPr>
        <w:t>接</w:t>
      </w:r>
      <w:r>
        <w:rPr>
          <w:rFonts w:hint="eastAsia"/>
          <w:lang w:val="en-US" w:eastAsia="zh-CN"/>
        </w:rPr>
        <w:t>15</w:t>
      </w:r>
      <w:r>
        <w:rPr>
          <w:rFonts w:hint="eastAsia"/>
        </w:rPr>
        <w:t>d后检查，未成活的应及时进行补接。</w:t>
      </w:r>
    </w:p>
    <w:p>
      <w:pPr>
        <w:pStyle w:val="68"/>
        <w:bidi w:val="0"/>
        <w:rPr>
          <w:rFonts w:hint="eastAsia"/>
          <w:color w:val="auto"/>
          <w:szCs w:val="21"/>
          <w:highlight w:val="none"/>
        </w:rPr>
      </w:pPr>
      <w:r>
        <w:rPr>
          <w:rFonts w:hint="eastAsia" w:ascii="黑体" w:eastAsia="黑体"/>
          <w:color w:val="auto"/>
          <w:szCs w:val="21"/>
          <w:highlight w:val="none"/>
        </w:rPr>
        <w:t>解绑</w:t>
      </w:r>
      <w:r>
        <w:rPr>
          <w:rFonts w:hint="eastAsia"/>
          <w:color w:val="auto"/>
          <w:szCs w:val="21"/>
          <w:highlight w:val="none"/>
        </w:rPr>
        <w:t xml:space="preserve">  </w:t>
      </w:r>
    </w:p>
    <w:p>
      <w:pPr>
        <w:pStyle w:val="27"/>
        <w:bidi w:val="0"/>
        <w:rPr>
          <w:rFonts w:hint="eastAsia"/>
        </w:rPr>
      </w:pPr>
      <w:r>
        <w:rPr>
          <w:rFonts w:hint="eastAsia"/>
        </w:rPr>
        <w:t>芽接在接后40d左右</w:t>
      </w:r>
      <w:r>
        <w:rPr>
          <w:rFonts w:hint="eastAsia"/>
          <w:lang w:eastAsia="zh-CN"/>
        </w:rPr>
        <w:t>、枝接在</w:t>
      </w:r>
      <w:r>
        <w:rPr>
          <w:rFonts w:hint="eastAsia"/>
        </w:rPr>
        <w:t>新梢长</w:t>
      </w:r>
      <w:r>
        <w:rPr>
          <w:rFonts w:hint="eastAsia"/>
          <w:lang w:eastAsia="zh-CN"/>
        </w:rPr>
        <w:t>至</w:t>
      </w:r>
      <w:r>
        <w:rPr>
          <w:rFonts w:hint="eastAsia"/>
        </w:rPr>
        <w:t>40cm左右进行松绑，完全愈合后解绑。</w:t>
      </w:r>
    </w:p>
    <w:p>
      <w:pPr>
        <w:pStyle w:val="68"/>
        <w:bidi w:val="0"/>
        <w:rPr>
          <w:rFonts w:hint="eastAsia"/>
          <w:color w:val="auto"/>
          <w:szCs w:val="21"/>
          <w:highlight w:val="none"/>
        </w:rPr>
      </w:pPr>
      <w:r>
        <w:rPr>
          <w:rFonts w:hint="eastAsia" w:ascii="黑体" w:eastAsia="黑体"/>
          <w:color w:val="auto"/>
          <w:szCs w:val="21"/>
          <w:highlight w:val="none"/>
        </w:rPr>
        <w:t>剪砧除萌</w:t>
      </w:r>
      <w:r>
        <w:rPr>
          <w:rFonts w:hint="eastAsia"/>
          <w:color w:val="auto"/>
          <w:szCs w:val="21"/>
          <w:highlight w:val="none"/>
        </w:rPr>
        <w:t xml:space="preserve">  </w:t>
      </w:r>
    </w:p>
    <w:p>
      <w:pPr>
        <w:pStyle w:val="27"/>
        <w:bidi w:val="0"/>
        <w:rPr>
          <w:rFonts w:hint="eastAsia"/>
          <w:lang w:eastAsia="zh-CN"/>
        </w:rPr>
      </w:pPr>
      <w:r>
        <w:rPr>
          <w:rFonts w:hint="eastAsia"/>
        </w:rPr>
        <w:t>芽接半成苗在翌春树液流动后接芽萌发前，于接芽上0.5cm处剪砧，并及时</w:t>
      </w:r>
      <w:r>
        <w:rPr>
          <w:rFonts w:hint="eastAsia"/>
          <w:lang w:eastAsia="zh-CN"/>
        </w:rPr>
        <w:t>剪</w:t>
      </w:r>
      <w:r>
        <w:rPr>
          <w:rFonts w:hint="eastAsia"/>
        </w:rPr>
        <w:t>除砧木上的萌</w:t>
      </w:r>
      <w:r>
        <w:rPr>
          <w:rFonts w:hint="eastAsia"/>
          <w:lang w:eastAsia="zh-CN"/>
        </w:rPr>
        <w:t>蘖</w:t>
      </w:r>
      <w:r>
        <w:rPr>
          <w:rFonts w:hint="eastAsia"/>
        </w:rPr>
        <w:t>。</w:t>
      </w:r>
      <w:r>
        <w:rPr>
          <w:rFonts w:hint="eastAsia"/>
          <w:lang w:eastAsia="zh-CN"/>
        </w:rPr>
        <w:t>枝接选留健壮新稍，其余新稍及萌蘖全部剪除。</w:t>
      </w:r>
    </w:p>
    <w:p>
      <w:pPr>
        <w:pStyle w:val="68"/>
        <w:bidi w:val="0"/>
        <w:rPr>
          <w:rFonts w:hint="eastAsia"/>
        </w:rPr>
      </w:pPr>
      <w:r>
        <w:rPr>
          <w:rFonts w:hint="eastAsia"/>
        </w:rPr>
        <w:t>中耕除草</w:t>
      </w:r>
    </w:p>
    <w:p>
      <w:pPr>
        <w:pStyle w:val="27"/>
        <w:bidi w:val="0"/>
        <w:rPr>
          <w:rFonts w:hint="eastAsia"/>
          <w:color w:val="auto"/>
          <w:szCs w:val="21"/>
          <w:highlight w:val="none"/>
        </w:rPr>
      </w:pPr>
      <w:r>
        <w:rPr>
          <w:rFonts w:hint="eastAsia"/>
        </w:rPr>
        <w:t>及时铲除杂草，每次浇水后中耕疏松土壤。</w:t>
      </w:r>
    </w:p>
    <w:p>
      <w:pPr>
        <w:pStyle w:val="68"/>
        <w:bidi w:val="0"/>
        <w:rPr>
          <w:rFonts w:hint="eastAsia"/>
          <w:color w:val="auto"/>
          <w:szCs w:val="21"/>
          <w:highlight w:val="none"/>
        </w:rPr>
      </w:pPr>
      <w:r>
        <w:rPr>
          <w:rFonts w:hint="eastAsia" w:ascii="黑体" w:eastAsia="黑体"/>
          <w:color w:val="auto"/>
          <w:szCs w:val="21"/>
          <w:highlight w:val="none"/>
        </w:rPr>
        <w:t>施肥浇水</w:t>
      </w:r>
      <w:r>
        <w:rPr>
          <w:rFonts w:hint="eastAsia"/>
          <w:color w:val="auto"/>
          <w:szCs w:val="21"/>
          <w:highlight w:val="none"/>
        </w:rPr>
        <w:t xml:space="preserve">  </w:t>
      </w:r>
    </w:p>
    <w:p>
      <w:pPr>
        <w:pStyle w:val="27"/>
        <w:bidi w:val="0"/>
        <w:rPr>
          <w:rFonts w:hint="eastAsia"/>
        </w:rPr>
      </w:pPr>
      <w:r>
        <w:rPr>
          <w:rFonts w:hint="eastAsia"/>
          <w:lang w:eastAsia="zh-CN"/>
        </w:rPr>
        <w:t>芽接于</w:t>
      </w:r>
      <w:r>
        <w:rPr>
          <w:rFonts w:hint="eastAsia"/>
        </w:rPr>
        <w:t>萌芽前浇水，</w:t>
      </w:r>
      <w:r>
        <w:rPr>
          <w:rFonts w:hint="eastAsia"/>
          <w:lang w:eastAsia="zh-CN"/>
        </w:rPr>
        <w:t>枝接接穗成活后浇水。</w:t>
      </w:r>
      <w:r>
        <w:rPr>
          <w:rFonts w:hint="eastAsia"/>
        </w:rPr>
        <w:t>5月</w:t>
      </w:r>
      <w:r>
        <w:rPr>
          <w:rFonts w:hint="eastAsia"/>
          <w:lang w:eastAsia="zh-CN"/>
        </w:rPr>
        <w:t>下旬施</w:t>
      </w:r>
      <w:r>
        <w:rPr>
          <w:rFonts w:hint="eastAsia"/>
        </w:rPr>
        <w:t>固氮菌肥180kg/hm2，结合施肥浇水。</w:t>
      </w:r>
    </w:p>
    <w:p>
      <w:pPr>
        <w:pStyle w:val="64"/>
        <w:bidi w:val="0"/>
        <w:rPr>
          <w:rFonts w:hint="eastAsia"/>
        </w:rPr>
      </w:pPr>
      <w:r>
        <w:rPr>
          <w:rFonts w:hint="eastAsia"/>
        </w:rPr>
        <w:t>苗木出圃</w:t>
      </w:r>
    </w:p>
    <w:p>
      <w:pPr>
        <w:rPr>
          <w:rStyle w:val="63"/>
          <w:rFonts w:hint="eastAsia"/>
        </w:rPr>
      </w:pPr>
      <w:r>
        <w:rPr>
          <w:rFonts w:hint="eastAsia"/>
          <w:color w:val="auto"/>
          <w:szCs w:val="21"/>
          <w:highlight w:val="none"/>
        </w:rPr>
        <w:t xml:space="preserve">    </w:t>
      </w:r>
      <w:r>
        <w:rPr>
          <w:rStyle w:val="63"/>
          <w:rFonts w:hint="eastAsia"/>
        </w:rPr>
        <w:t>在秋季落叶后至</w:t>
      </w:r>
      <w:r>
        <w:rPr>
          <w:rStyle w:val="63"/>
          <w:rFonts w:hint="eastAsia"/>
          <w:lang w:eastAsia="zh-CN"/>
        </w:rPr>
        <w:t>土壤封</w:t>
      </w:r>
      <w:r>
        <w:rPr>
          <w:rStyle w:val="63"/>
          <w:rFonts w:hint="eastAsia"/>
        </w:rPr>
        <w:t>冻前，或春季土壤解冻后至苗木萌芽前出圃。起苗前进行灌水，</w:t>
      </w:r>
      <w:r>
        <w:rPr>
          <w:rStyle w:val="63"/>
          <w:rFonts w:hint="eastAsia"/>
          <w:lang w:eastAsia="zh-CN"/>
        </w:rPr>
        <w:t>尽量采用机械起苗，</w:t>
      </w:r>
      <w:r>
        <w:rPr>
          <w:rStyle w:val="63"/>
          <w:rFonts w:hint="eastAsia"/>
        </w:rPr>
        <w:t>保持根系完整、不劈裂、不失水。</w:t>
      </w:r>
    </w:p>
    <w:p>
      <w:pPr>
        <w:pStyle w:val="64"/>
        <w:bidi w:val="0"/>
        <w:rPr>
          <w:rFonts w:hint="eastAsia"/>
        </w:rPr>
      </w:pPr>
      <w:r>
        <w:rPr>
          <w:rFonts w:hint="eastAsia"/>
        </w:rPr>
        <w:t xml:space="preserve">分级  </w:t>
      </w:r>
    </w:p>
    <w:p>
      <w:pPr>
        <w:ind w:firstLine="420" w:firstLineChars="200"/>
        <w:rPr>
          <w:rFonts w:hint="eastAsia" w:ascii="宋体" w:hAnsi="宋体" w:eastAsia="宋体"/>
          <w:color w:val="auto"/>
          <w:szCs w:val="21"/>
          <w:highlight w:val="none"/>
          <w:lang w:eastAsia="zh-CN"/>
        </w:rPr>
      </w:pPr>
      <w:r>
        <w:rPr>
          <w:rFonts w:hint="eastAsia" w:ascii="宋体" w:hAnsi="宋体"/>
          <w:color w:val="auto"/>
          <w:szCs w:val="21"/>
          <w:highlight w:val="none"/>
        </w:rPr>
        <w:t>出圃时随时按分级要求进行分级,详见表1</w:t>
      </w:r>
      <w:r>
        <w:rPr>
          <w:rFonts w:hint="eastAsia" w:ascii="宋体" w:hAnsi="宋体"/>
          <w:color w:val="auto"/>
          <w:szCs w:val="21"/>
          <w:highlight w:val="none"/>
          <w:lang w:eastAsia="zh-CN"/>
        </w:rPr>
        <w:t>。</w:t>
      </w:r>
    </w:p>
    <w:p>
      <w:pPr>
        <w:jc w:val="center"/>
        <w:rPr>
          <w:rFonts w:hint="eastAsia" w:ascii="黑体" w:eastAsia="黑体"/>
          <w:color w:val="auto"/>
          <w:szCs w:val="21"/>
          <w:highlight w:val="none"/>
        </w:rPr>
      </w:pPr>
      <w:r>
        <w:rPr>
          <w:rFonts w:hint="eastAsia" w:ascii="黑体" w:eastAsia="黑体"/>
          <w:color w:val="auto"/>
          <w:szCs w:val="21"/>
          <w:highlight w:val="none"/>
        </w:rPr>
        <w:t>表1</w:t>
      </w:r>
      <w:r>
        <w:rPr>
          <w:rFonts w:hint="eastAsia" w:ascii="黑体" w:eastAsia="黑体"/>
          <w:color w:val="auto"/>
          <w:szCs w:val="21"/>
          <w:highlight w:val="none"/>
          <w:lang w:eastAsia="zh-CN"/>
        </w:rPr>
        <w:t>：</w:t>
      </w:r>
      <w:r>
        <w:rPr>
          <w:rFonts w:hint="eastAsia" w:ascii="黑体" w:eastAsia="黑体"/>
          <w:color w:val="auto"/>
          <w:szCs w:val="21"/>
          <w:highlight w:val="none"/>
        </w:rPr>
        <w:t>苗木分级</w:t>
      </w:r>
    </w:p>
    <w:tbl>
      <w:tblPr>
        <w:tblStyle w:val="37"/>
        <w:tblW w:w="9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155"/>
        <w:gridCol w:w="1365"/>
        <w:gridCol w:w="945"/>
        <w:gridCol w:w="1260"/>
        <w:gridCol w:w="1155"/>
        <w:gridCol w:w="1365"/>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8" w:type="dxa"/>
            <w:noWrap w:val="0"/>
            <w:vAlign w:val="center"/>
          </w:tcPr>
          <w:p>
            <w:pP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项目</w:t>
            </w:r>
          </w:p>
        </w:tc>
        <w:tc>
          <w:tcPr>
            <w:tcW w:w="1155" w:type="dxa"/>
            <w:noWrap w:val="0"/>
            <w:vAlign w:val="center"/>
          </w:tcPr>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苗高（cm）</w:t>
            </w:r>
          </w:p>
        </w:tc>
        <w:tc>
          <w:tcPr>
            <w:tcW w:w="1365" w:type="dxa"/>
            <w:noWrap w:val="0"/>
            <w:vAlign w:val="center"/>
          </w:tcPr>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距接口10cm处粗</w:t>
            </w:r>
            <w:r>
              <w:rPr>
                <w:rFonts w:hint="eastAsia" w:asciiTheme="minorEastAsia" w:hAnsiTheme="minorEastAsia" w:eastAsiaTheme="minorEastAsia" w:cstheme="minorEastAsia"/>
                <w:color w:val="auto"/>
                <w:sz w:val="18"/>
                <w:szCs w:val="18"/>
                <w:highlight w:val="none"/>
                <w:lang w:eastAsia="zh-CN"/>
              </w:rPr>
              <w:t>度</w:t>
            </w:r>
            <w:r>
              <w:rPr>
                <w:rFonts w:hint="eastAsia" w:asciiTheme="minorEastAsia" w:hAnsiTheme="minorEastAsia" w:eastAsiaTheme="minorEastAsia" w:cstheme="minorEastAsia"/>
                <w:color w:val="auto"/>
                <w:sz w:val="18"/>
                <w:szCs w:val="18"/>
                <w:highlight w:val="none"/>
              </w:rPr>
              <w:t>（cm）</w:t>
            </w:r>
          </w:p>
        </w:tc>
        <w:tc>
          <w:tcPr>
            <w:tcW w:w="945" w:type="dxa"/>
            <w:noWrap w:val="0"/>
            <w:vAlign w:val="center"/>
          </w:tcPr>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主根长度（cm）</w:t>
            </w:r>
          </w:p>
        </w:tc>
        <w:tc>
          <w:tcPr>
            <w:tcW w:w="1260" w:type="dxa"/>
            <w:noWrap w:val="0"/>
            <w:vAlign w:val="center"/>
          </w:tcPr>
          <w:p>
            <w:pPr>
              <w:ind w:left="210" w:hanging="180" w:hangingChars="1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侧根长度（cm）</w:t>
            </w:r>
          </w:p>
        </w:tc>
        <w:tc>
          <w:tcPr>
            <w:tcW w:w="1155" w:type="dxa"/>
            <w:noWrap w:val="0"/>
            <w:vAlign w:val="center"/>
          </w:tcPr>
          <w:p>
            <w:pPr>
              <w:ind w:left="210" w:hanging="180" w:hangingChars="1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侧根数量（条）</w:t>
            </w:r>
          </w:p>
        </w:tc>
        <w:tc>
          <w:tcPr>
            <w:tcW w:w="1365" w:type="dxa"/>
            <w:noWrap w:val="0"/>
            <w:vAlign w:val="center"/>
          </w:tcPr>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整形带内饱满芽数量（个）</w:t>
            </w:r>
          </w:p>
        </w:tc>
        <w:tc>
          <w:tcPr>
            <w:tcW w:w="1365" w:type="dxa"/>
            <w:noWrap w:val="0"/>
            <w:vAlign w:val="center"/>
          </w:tcPr>
          <w:p>
            <w:pPr>
              <w:ind w:firstLine="270" w:firstLineChars="15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48" w:type="dxa"/>
            <w:noWrap w:val="0"/>
            <w:vAlign w:val="center"/>
          </w:tcPr>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一级苗</w:t>
            </w:r>
          </w:p>
        </w:tc>
        <w:tc>
          <w:tcPr>
            <w:tcW w:w="1155" w:type="dxa"/>
            <w:noWrap w:val="0"/>
            <w:vAlign w:val="center"/>
          </w:tcPr>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≥100</w:t>
            </w:r>
          </w:p>
        </w:tc>
        <w:tc>
          <w:tcPr>
            <w:tcW w:w="1365" w:type="dxa"/>
            <w:noWrap w:val="0"/>
            <w:vAlign w:val="center"/>
          </w:tcPr>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w:t>
            </w:r>
          </w:p>
        </w:tc>
        <w:tc>
          <w:tcPr>
            <w:tcW w:w="945" w:type="dxa"/>
            <w:vMerge w:val="restart"/>
            <w:noWrap w:val="0"/>
            <w:vAlign w:val="center"/>
          </w:tcPr>
          <w:p>
            <w:pP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20</w:t>
            </w:r>
          </w:p>
        </w:tc>
        <w:tc>
          <w:tcPr>
            <w:tcW w:w="1260" w:type="dxa"/>
            <w:noWrap w:val="0"/>
            <w:vAlign w:val="center"/>
          </w:tcPr>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≥20</w:t>
            </w:r>
          </w:p>
        </w:tc>
        <w:tc>
          <w:tcPr>
            <w:tcW w:w="1155" w:type="dxa"/>
            <w:noWrap w:val="0"/>
            <w:vAlign w:val="center"/>
          </w:tcPr>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≥4</w:t>
            </w:r>
          </w:p>
        </w:tc>
        <w:tc>
          <w:tcPr>
            <w:tcW w:w="1365" w:type="dxa"/>
            <w:noWrap w:val="0"/>
            <w:vAlign w:val="center"/>
          </w:tcPr>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≥8</w:t>
            </w:r>
          </w:p>
        </w:tc>
        <w:tc>
          <w:tcPr>
            <w:tcW w:w="1365" w:type="dxa"/>
            <w:vMerge w:val="restart"/>
            <w:noWrap w:val="0"/>
            <w:vAlign w:val="center"/>
          </w:tcPr>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接口愈合良好，无病虫</w:t>
            </w:r>
            <w:r>
              <w:rPr>
                <w:rFonts w:hint="eastAsia" w:asciiTheme="minorEastAsia" w:hAnsiTheme="minorEastAsia" w:eastAsiaTheme="minorEastAsia" w:cstheme="minorEastAsia"/>
                <w:color w:val="auto"/>
                <w:sz w:val="18"/>
                <w:szCs w:val="18"/>
                <w:highlight w:val="none"/>
                <w:lang w:eastAsia="zh-CN"/>
              </w:rPr>
              <w:t>危</w:t>
            </w:r>
            <w:r>
              <w:rPr>
                <w:rFonts w:hint="eastAsia" w:asciiTheme="minorEastAsia" w:hAnsiTheme="minorEastAsia" w:eastAsiaTheme="minorEastAsia" w:cstheme="minorEastAsia"/>
                <w:color w:val="auto"/>
                <w:sz w:val="18"/>
                <w:szCs w:val="18"/>
                <w:highlight w:val="none"/>
              </w:rPr>
              <w:t>害，茎干无机械损伤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2" w:hRule="atLeast"/>
        </w:trPr>
        <w:tc>
          <w:tcPr>
            <w:tcW w:w="948" w:type="dxa"/>
            <w:noWrap w:val="0"/>
            <w:vAlign w:val="center"/>
          </w:tcPr>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二级苗</w:t>
            </w:r>
          </w:p>
        </w:tc>
        <w:tc>
          <w:tcPr>
            <w:tcW w:w="1155" w:type="dxa"/>
            <w:noWrap w:val="0"/>
            <w:vAlign w:val="center"/>
          </w:tcPr>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≥80</w:t>
            </w:r>
          </w:p>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＜100</w:t>
            </w:r>
          </w:p>
        </w:tc>
        <w:tc>
          <w:tcPr>
            <w:tcW w:w="1365" w:type="dxa"/>
            <w:noWrap w:val="0"/>
            <w:vAlign w:val="center"/>
          </w:tcPr>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 xml:space="preserve">≥0.7 </w:t>
            </w:r>
          </w:p>
          <w:p>
            <w:pPr>
              <w:ind w:firstLine="270" w:firstLineChars="15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w:t>
            </w:r>
          </w:p>
        </w:tc>
        <w:tc>
          <w:tcPr>
            <w:tcW w:w="945" w:type="dxa"/>
            <w:vMerge w:val="continue"/>
            <w:noWrap w:val="0"/>
            <w:vAlign w:val="center"/>
          </w:tcPr>
          <w:p>
            <w:pPr>
              <w:jc w:val="center"/>
              <w:rPr>
                <w:rFonts w:hint="eastAsia" w:asciiTheme="minorEastAsia" w:hAnsiTheme="minorEastAsia" w:eastAsiaTheme="minorEastAsia" w:cstheme="minorEastAsia"/>
                <w:color w:val="auto"/>
                <w:sz w:val="18"/>
                <w:szCs w:val="18"/>
                <w:highlight w:val="none"/>
              </w:rPr>
            </w:pPr>
          </w:p>
        </w:tc>
        <w:tc>
          <w:tcPr>
            <w:tcW w:w="1260" w:type="dxa"/>
            <w:noWrap w:val="0"/>
            <w:vAlign w:val="center"/>
          </w:tcPr>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 xml:space="preserve">≥15 </w:t>
            </w:r>
          </w:p>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＜20</w:t>
            </w:r>
          </w:p>
        </w:tc>
        <w:tc>
          <w:tcPr>
            <w:tcW w:w="1155" w:type="dxa"/>
            <w:noWrap w:val="0"/>
            <w:vAlign w:val="center"/>
          </w:tcPr>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≥3</w:t>
            </w:r>
          </w:p>
        </w:tc>
        <w:tc>
          <w:tcPr>
            <w:tcW w:w="1365" w:type="dxa"/>
            <w:noWrap w:val="0"/>
            <w:vAlign w:val="center"/>
          </w:tcPr>
          <w:p>
            <w:pPr>
              <w:jc w:val="center"/>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≥6</w:t>
            </w:r>
          </w:p>
        </w:tc>
        <w:tc>
          <w:tcPr>
            <w:tcW w:w="1365" w:type="dxa"/>
            <w:vMerge w:val="continue"/>
            <w:noWrap w:val="0"/>
            <w:vAlign w:val="top"/>
          </w:tcPr>
          <w:p>
            <w:pPr>
              <w:rPr>
                <w:rFonts w:hint="eastAsia" w:asciiTheme="minorEastAsia" w:hAnsiTheme="minorEastAsia" w:eastAsiaTheme="minorEastAsia" w:cstheme="minorEastAsia"/>
                <w:color w:val="auto"/>
                <w:sz w:val="18"/>
                <w:szCs w:val="18"/>
                <w:highlight w:val="none"/>
              </w:rPr>
            </w:pPr>
          </w:p>
        </w:tc>
      </w:tr>
    </w:tbl>
    <w:p>
      <w:pPr>
        <w:pStyle w:val="64"/>
        <w:bidi w:val="0"/>
        <w:rPr>
          <w:rFonts w:hint="eastAsia"/>
        </w:rPr>
      </w:pPr>
      <w:r>
        <w:rPr>
          <w:rFonts w:hint="eastAsia"/>
        </w:rPr>
        <w:t>苗木检疫</w:t>
      </w:r>
    </w:p>
    <w:p>
      <w:pPr>
        <w:pStyle w:val="27"/>
        <w:bidi w:val="0"/>
        <w:rPr>
          <w:rFonts w:hint="eastAsia" w:ascii="宋体" w:hAnsi="宋体"/>
          <w:color w:val="auto"/>
          <w:szCs w:val="21"/>
          <w:highlight w:val="none"/>
        </w:rPr>
      </w:pPr>
      <w:r>
        <w:rPr>
          <w:rFonts w:hint="eastAsia"/>
        </w:rPr>
        <w:t>在分级同时对苗木进行检疫。执行国务院</w:t>
      </w:r>
      <w:r>
        <w:rPr>
          <w:rFonts w:hint="eastAsia"/>
          <w:lang w:eastAsia="zh-CN"/>
        </w:rPr>
        <w:t>二零一七年十月七日</w:t>
      </w:r>
      <w:r>
        <w:rPr>
          <w:rFonts w:hint="eastAsia"/>
        </w:rPr>
        <w:t>批准修改的《植物检疫条例》。</w:t>
      </w:r>
    </w:p>
    <w:p>
      <w:pPr>
        <w:pStyle w:val="64"/>
        <w:bidi w:val="0"/>
        <w:rPr>
          <w:rFonts w:hint="eastAsia"/>
        </w:rPr>
      </w:pPr>
      <w:r>
        <w:rPr>
          <w:rFonts w:hint="eastAsia"/>
        </w:rPr>
        <w:t>苗木包装</w:t>
      </w:r>
    </w:p>
    <w:p>
      <w:pPr>
        <w:pStyle w:val="27"/>
        <w:bidi w:val="0"/>
        <w:rPr>
          <w:rFonts w:hint="eastAsia"/>
        </w:rPr>
      </w:pPr>
      <w:r>
        <w:rPr>
          <w:rFonts w:hint="eastAsia"/>
        </w:rPr>
        <w:t>苗木要按规格每</w:t>
      </w:r>
      <w:r>
        <w:rPr>
          <w:rFonts w:hint="eastAsia"/>
          <w:lang w:val="en-US" w:eastAsia="zh-CN"/>
        </w:rPr>
        <w:t>20或30</w:t>
      </w:r>
      <w:r>
        <w:rPr>
          <w:rFonts w:hint="eastAsia"/>
        </w:rPr>
        <w:t>株为一个包装。并注明产地、品种、数量和等级。</w:t>
      </w:r>
    </w:p>
    <w:p>
      <w:pPr>
        <w:pStyle w:val="64"/>
        <w:bidi w:val="0"/>
        <w:rPr>
          <w:rFonts w:hint="eastAsia"/>
        </w:rPr>
      </w:pPr>
      <w:r>
        <w:rPr>
          <w:rFonts w:hint="eastAsia"/>
        </w:rPr>
        <w:t>苗木运输</w:t>
      </w:r>
    </w:p>
    <w:p>
      <w:pPr>
        <w:pStyle w:val="27"/>
        <w:bidi w:val="0"/>
        <w:rPr>
          <w:rFonts w:hint="eastAsia"/>
        </w:rPr>
      </w:pPr>
      <w:r>
        <w:rPr>
          <w:rFonts w:hint="eastAsia"/>
        </w:rPr>
        <w:t>运输途中要</w:t>
      </w:r>
      <w:r>
        <w:rPr>
          <w:rFonts w:hint="eastAsia"/>
          <w:lang w:eastAsia="zh-CN"/>
        </w:rPr>
        <w:t>苫盖，并</w:t>
      </w:r>
      <w:r>
        <w:rPr>
          <w:rFonts w:hint="eastAsia"/>
        </w:rPr>
        <w:t>注意检查，及时补水保湿。</w:t>
      </w:r>
    </w:p>
    <w:p>
      <w:pPr>
        <w:pStyle w:val="67"/>
        <w:bidi w:val="0"/>
        <w:rPr>
          <w:rFonts w:hint="eastAsia"/>
        </w:rPr>
      </w:pPr>
      <w:r>
        <w:rPr>
          <w:rFonts w:hint="eastAsia"/>
        </w:rPr>
        <w:t>建园</w:t>
      </w:r>
    </w:p>
    <w:p>
      <w:pPr>
        <w:pStyle w:val="64"/>
        <w:bidi w:val="0"/>
        <w:rPr>
          <w:rFonts w:hint="eastAsia"/>
        </w:rPr>
      </w:pPr>
      <w:r>
        <w:rPr>
          <w:rFonts w:hint="eastAsia"/>
        </w:rPr>
        <w:t>园地选择</w:t>
      </w:r>
    </w:p>
    <w:p>
      <w:pPr>
        <w:pStyle w:val="27"/>
        <w:bidi w:val="0"/>
        <w:rPr>
          <w:rFonts w:hint="eastAsia"/>
        </w:rPr>
      </w:pPr>
      <w:r>
        <w:rPr>
          <w:rFonts w:hint="eastAsia"/>
        </w:rPr>
        <w:t>产地环境条件</w:t>
      </w:r>
      <w:r>
        <w:rPr>
          <w:rFonts w:hint="eastAsia"/>
          <w:lang w:eastAsia="zh-CN"/>
        </w:rPr>
        <w:t>按</w:t>
      </w:r>
      <w:r>
        <w:rPr>
          <w:rFonts w:hint="eastAsia"/>
        </w:rPr>
        <w:t>本标准第四章要求</w:t>
      </w:r>
      <w:r>
        <w:rPr>
          <w:rFonts w:hint="eastAsia"/>
          <w:lang w:eastAsia="zh-CN"/>
        </w:rPr>
        <w:t>选择</w:t>
      </w:r>
      <w:r>
        <w:rPr>
          <w:rFonts w:hint="eastAsia"/>
        </w:rPr>
        <w:t>。</w:t>
      </w:r>
    </w:p>
    <w:p>
      <w:pPr>
        <w:pStyle w:val="64"/>
        <w:bidi w:val="0"/>
        <w:rPr>
          <w:rFonts w:hint="eastAsia"/>
        </w:rPr>
      </w:pPr>
      <w:r>
        <w:rPr>
          <w:rFonts w:hint="eastAsia"/>
        </w:rPr>
        <w:t>规划设计</w:t>
      </w:r>
    </w:p>
    <w:p>
      <w:pPr>
        <w:pStyle w:val="68"/>
        <w:bidi w:val="0"/>
        <w:rPr>
          <w:rFonts w:hint="eastAsia" w:ascii="黑体" w:eastAsia="黑体"/>
          <w:color w:val="auto"/>
          <w:szCs w:val="21"/>
          <w:highlight w:val="none"/>
        </w:rPr>
      </w:pPr>
      <w:r>
        <w:rPr>
          <w:rFonts w:hint="eastAsia" w:ascii="黑体" w:hAnsi="宋体" w:eastAsia="黑体"/>
          <w:color w:val="auto"/>
          <w:szCs w:val="21"/>
          <w:highlight w:val="none"/>
        </w:rPr>
        <w:t>栽植方式</w:t>
      </w:r>
      <w:r>
        <w:rPr>
          <w:rFonts w:hint="eastAsia" w:ascii="黑体" w:eastAsia="黑体"/>
          <w:color w:val="auto"/>
          <w:szCs w:val="21"/>
          <w:highlight w:val="none"/>
        </w:rPr>
        <w:t xml:space="preserve">  </w:t>
      </w:r>
    </w:p>
    <w:p>
      <w:pPr>
        <w:pStyle w:val="27"/>
        <w:bidi w:val="0"/>
        <w:rPr>
          <w:rFonts w:hint="eastAsia"/>
        </w:rPr>
      </w:pPr>
      <w:r>
        <w:rPr>
          <w:rFonts w:hint="eastAsia"/>
        </w:rPr>
        <w:t>一般平地多采用长方形栽植，南北行向；山地果园则以等高线栽植。</w:t>
      </w:r>
    </w:p>
    <w:p>
      <w:pPr>
        <w:pStyle w:val="68"/>
        <w:bidi w:val="0"/>
        <w:rPr>
          <w:rFonts w:hint="eastAsia" w:ascii="黑体" w:hAnsi="宋体" w:eastAsia="黑体"/>
          <w:color w:val="auto"/>
          <w:szCs w:val="21"/>
          <w:highlight w:val="none"/>
        </w:rPr>
      </w:pPr>
      <w:r>
        <w:rPr>
          <w:rFonts w:hint="eastAsia" w:ascii="黑体" w:hAnsi="宋体" w:eastAsia="黑体"/>
          <w:color w:val="auto"/>
          <w:szCs w:val="21"/>
          <w:highlight w:val="none"/>
        </w:rPr>
        <w:t xml:space="preserve">栽植密度  </w:t>
      </w:r>
    </w:p>
    <w:p>
      <w:pPr>
        <w:pStyle w:val="27"/>
        <w:bidi w:val="0"/>
        <w:rPr>
          <w:rFonts w:hint="eastAsia"/>
        </w:rPr>
      </w:pPr>
      <w:r>
        <w:rPr>
          <w:rFonts w:hint="eastAsia"/>
        </w:rPr>
        <w:t>平地采取株行距3m×3m、3m×4m，山地采取株行距2m×3m、3m×3m、2m×4m。</w:t>
      </w:r>
    </w:p>
    <w:p>
      <w:pPr>
        <w:pStyle w:val="68"/>
        <w:bidi w:val="0"/>
        <w:rPr>
          <w:rFonts w:hint="eastAsia" w:ascii="黑体" w:eastAsia="黑体"/>
          <w:color w:val="auto"/>
          <w:szCs w:val="21"/>
          <w:highlight w:val="none"/>
        </w:rPr>
      </w:pPr>
      <w:r>
        <w:rPr>
          <w:rFonts w:hint="eastAsia" w:ascii="黑体" w:hAnsi="宋体" w:eastAsia="黑体"/>
          <w:color w:val="auto"/>
          <w:szCs w:val="21"/>
          <w:highlight w:val="none"/>
        </w:rPr>
        <w:t>栽植品种</w:t>
      </w:r>
      <w:r>
        <w:rPr>
          <w:rFonts w:hint="eastAsia" w:ascii="黑体" w:eastAsia="黑体"/>
          <w:color w:val="auto"/>
          <w:szCs w:val="21"/>
          <w:highlight w:val="none"/>
        </w:rPr>
        <w:t xml:space="preserve">  </w:t>
      </w:r>
    </w:p>
    <w:p>
      <w:pPr>
        <w:pStyle w:val="27"/>
        <w:bidi w:val="0"/>
        <w:rPr>
          <w:rFonts w:hint="eastAsia"/>
        </w:rPr>
      </w:pPr>
      <w:r>
        <w:rPr>
          <w:rFonts w:hint="eastAsia"/>
        </w:rPr>
        <w:t>根据当地的自然条件及栽培目标的不同，选择适合本地区及市场的不同成熟期的优良品种1~3个作为主栽品种，品种特征特性见附录A。</w:t>
      </w:r>
    </w:p>
    <w:p>
      <w:pPr>
        <w:pStyle w:val="64"/>
        <w:bidi w:val="0"/>
        <w:rPr>
          <w:rFonts w:hint="eastAsia"/>
        </w:rPr>
      </w:pPr>
      <w:r>
        <w:rPr>
          <w:rFonts w:hint="eastAsia"/>
        </w:rPr>
        <w:t>整地</w:t>
      </w:r>
    </w:p>
    <w:p>
      <w:pPr>
        <w:pStyle w:val="27"/>
        <w:bidi w:val="0"/>
        <w:rPr>
          <w:rFonts w:hint="eastAsia"/>
        </w:rPr>
      </w:pPr>
      <w:r>
        <w:rPr>
          <w:rFonts w:hint="eastAsia"/>
        </w:rPr>
        <w:t>平地在建园前平整土地，修规格为宽2m高30cm的高畦。山地和丘陵沿等高线要修成梯田或水平阶。按规划密度定点，平地定植穴规格为100cm×100cm×80cm，山地定植穴规格为80cm×80cm×80cm。每个定植穴内施入腐熟的有机肥10kg~15kg</w:t>
      </w:r>
      <w:r>
        <w:rPr>
          <w:rFonts w:hint="eastAsia"/>
          <w:lang w:eastAsia="zh-CN"/>
        </w:rPr>
        <w:t>与表土充分搅拌，再回填</w:t>
      </w:r>
      <w:r>
        <w:rPr>
          <w:rFonts w:hint="eastAsia"/>
        </w:rPr>
        <w:t>心土，至与地面平。</w:t>
      </w:r>
    </w:p>
    <w:p>
      <w:pPr>
        <w:pStyle w:val="64"/>
        <w:bidi w:val="0"/>
        <w:rPr>
          <w:rFonts w:hint="eastAsia"/>
        </w:rPr>
      </w:pPr>
      <w:r>
        <w:rPr>
          <w:rFonts w:hint="eastAsia"/>
        </w:rPr>
        <w:t>栽植</w:t>
      </w:r>
    </w:p>
    <w:p>
      <w:pPr>
        <w:pStyle w:val="68"/>
        <w:bidi w:val="0"/>
        <w:rPr>
          <w:rFonts w:hint="eastAsia" w:ascii="黑体" w:eastAsia="黑体"/>
          <w:color w:val="auto"/>
          <w:szCs w:val="21"/>
          <w:highlight w:val="none"/>
        </w:rPr>
      </w:pPr>
      <w:r>
        <w:rPr>
          <w:rFonts w:hint="eastAsia" w:ascii="黑体" w:hAnsi="宋体" w:eastAsia="黑体"/>
          <w:color w:val="auto"/>
          <w:szCs w:val="21"/>
          <w:highlight w:val="none"/>
        </w:rPr>
        <w:t>栽植时期</w:t>
      </w:r>
      <w:r>
        <w:rPr>
          <w:rFonts w:hint="eastAsia" w:ascii="黑体" w:eastAsia="黑体"/>
          <w:color w:val="auto"/>
          <w:szCs w:val="21"/>
          <w:highlight w:val="none"/>
        </w:rPr>
        <w:t xml:space="preserve">  </w:t>
      </w:r>
    </w:p>
    <w:p>
      <w:pPr>
        <w:pStyle w:val="27"/>
        <w:bidi w:val="0"/>
        <w:rPr>
          <w:rFonts w:hint="eastAsia"/>
          <w:lang w:eastAsia="zh-CN"/>
        </w:rPr>
      </w:pPr>
      <w:r>
        <w:rPr>
          <w:rFonts w:hint="eastAsia"/>
        </w:rPr>
        <w:t>秋栽在苗木落叶后至土壤封冻前完成，宜早栽植；春栽在土壤解冻后至苗木萌芽前进行。</w:t>
      </w:r>
      <w:r>
        <w:rPr>
          <w:rFonts w:hint="eastAsia"/>
          <w:lang w:eastAsia="zh-CN"/>
        </w:rPr>
        <w:t>尽量采用春栽成活率较高，北部寒冷地区不可秋栽。</w:t>
      </w:r>
    </w:p>
    <w:p>
      <w:pPr>
        <w:pStyle w:val="68"/>
        <w:bidi w:val="0"/>
        <w:rPr>
          <w:rFonts w:hint="eastAsia" w:ascii="黑体" w:eastAsia="黑体"/>
          <w:color w:val="auto"/>
          <w:szCs w:val="21"/>
          <w:highlight w:val="none"/>
        </w:rPr>
      </w:pPr>
      <w:r>
        <w:rPr>
          <w:rFonts w:hint="eastAsia" w:ascii="黑体" w:hAnsi="宋体" w:eastAsia="黑体"/>
          <w:color w:val="auto"/>
          <w:szCs w:val="21"/>
          <w:highlight w:val="none"/>
        </w:rPr>
        <w:t>栽前苗木处理</w:t>
      </w:r>
      <w:r>
        <w:rPr>
          <w:rFonts w:hint="eastAsia" w:ascii="黑体" w:eastAsia="黑体"/>
          <w:color w:val="auto"/>
          <w:szCs w:val="21"/>
          <w:highlight w:val="none"/>
        </w:rPr>
        <w:t xml:space="preserve">  </w:t>
      </w:r>
    </w:p>
    <w:p>
      <w:pPr>
        <w:ind w:firstLine="420" w:firstLineChars="200"/>
        <w:rPr>
          <w:rFonts w:hint="eastAsia" w:ascii="宋体" w:hAnsi="宋体"/>
          <w:color w:val="auto"/>
          <w:szCs w:val="21"/>
          <w:highlight w:val="none"/>
        </w:rPr>
      </w:pPr>
      <w:r>
        <w:rPr>
          <w:rFonts w:hint="eastAsia" w:ascii="宋体" w:hAnsi="宋体"/>
          <w:color w:val="auto"/>
          <w:szCs w:val="21"/>
          <w:highlight w:val="none"/>
        </w:rPr>
        <w:t>栽前苗木根系进行修剪，剪除劈裂根、受伤根，过长根剪留20cm</w:t>
      </w:r>
      <w:r>
        <w:rPr>
          <w:rFonts w:hint="eastAsia" w:ascii="宋体" w:hAnsi="宋体"/>
          <w:color w:val="auto"/>
          <w:szCs w:val="21"/>
          <w:highlight w:val="none"/>
          <w:lang w:val="en-US" w:eastAsia="zh-CN"/>
        </w:rPr>
        <w:t>,</w:t>
      </w:r>
      <w:r>
        <w:rPr>
          <w:rFonts w:hint="eastAsia" w:ascii="宋体" w:hAnsi="宋体"/>
          <w:color w:val="auto"/>
          <w:szCs w:val="21"/>
          <w:highlight w:val="none"/>
          <w:lang w:eastAsia="zh-CN"/>
        </w:rPr>
        <w:t>用清水浸根</w:t>
      </w:r>
      <w:r>
        <w:rPr>
          <w:rFonts w:hint="eastAsia" w:ascii="宋体" w:hAnsi="宋体"/>
          <w:color w:val="auto"/>
          <w:szCs w:val="21"/>
          <w:highlight w:val="none"/>
          <w:lang w:val="en-US" w:eastAsia="zh-CN"/>
        </w:rPr>
        <w:t>12h</w:t>
      </w:r>
      <w:r>
        <w:rPr>
          <w:rFonts w:hint="eastAsia"/>
          <w:color w:val="auto"/>
          <w:szCs w:val="21"/>
          <w:highlight w:val="none"/>
        </w:rPr>
        <w:t>~</w:t>
      </w:r>
      <w:r>
        <w:rPr>
          <w:rFonts w:hint="eastAsia"/>
          <w:color w:val="auto"/>
          <w:szCs w:val="21"/>
          <w:highlight w:val="none"/>
          <w:lang w:val="en-US" w:eastAsia="zh-CN"/>
        </w:rPr>
        <w:t>24h蘸泥浆后定值</w:t>
      </w:r>
      <w:r>
        <w:rPr>
          <w:rFonts w:hint="eastAsia" w:ascii="宋体" w:hAnsi="宋体"/>
          <w:color w:val="auto"/>
          <w:szCs w:val="21"/>
          <w:highlight w:val="none"/>
        </w:rPr>
        <w:t>。</w:t>
      </w:r>
    </w:p>
    <w:p>
      <w:pPr>
        <w:pStyle w:val="68"/>
        <w:bidi w:val="0"/>
        <w:rPr>
          <w:rFonts w:hint="eastAsia" w:ascii="黑体" w:eastAsia="黑体"/>
          <w:color w:val="auto"/>
          <w:szCs w:val="21"/>
          <w:highlight w:val="none"/>
        </w:rPr>
      </w:pPr>
      <w:r>
        <w:rPr>
          <w:rFonts w:hint="eastAsia" w:ascii="黑体" w:hAnsi="宋体" w:eastAsia="黑体"/>
          <w:color w:val="auto"/>
          <w:szCs w:val="21"/>
          <w:highlight w:val="none"/>
        </w:rPr>
        <w:t>栽植方法</w:t>
      </w:r>
      <w:r>
        <w:rPr>
          <w:rFonts w:hint="eastAsia" w:ascii="黑体" w:eastAsia="黑体"/>
          <w:color w:val="auto"/>
          <w:szCs w:val="21"/>
          <w:highlight w:val="none"/>
        </w:rPr>
        <w:t xml:space="preserve">  </w:t>
      </w:r>
    </w:p>
    <w:p>
      <w:pPr>
        <w:pStyle w:val="27"/>
        <w:bidi w:val="0"/>
        <w:rPr>
          <w:rFonts w:hint="eastAsia" w:ascii="宋体" w:hAnsi="宋体"/>
          <w:color w:val="auto"/>
          <w:szCs w:val="21"/>
          <w:highlight w:val="none"/>
        </w:rPr>
      </w:pPr>
      <w:r>
        <w:rPr>
          <w:rFonts w:hint="eastAsia"/>
        </w:rPr>
        <w:t>将苗木放于定植穴中心，边填土边提苗边踩实。栽植深度，要求苗木根颈与地面相平。栽后立即灌水，待水完全渗下后封土。秋栽封冻前压倒防寒或培40cm高土堆防寒，翌春发芽前扒开浇水后覆膜，春栽栽后</w:t>
      </w:r>
      <w:r>
        <w:rPr>
          <w:rFonts w:hint="eastAsia"/>
          <w:lang w:eastAsia="zh-CN"/>
        </w:rPr>
        <w:t>立</w:t>
      </w:r>
      <w:r>
        <w:rPr>
          <w:rFonts w:hint="eastAsia"/>
        </w:rPr>
        <w:t>即覆膜。</w:t>
      </w:r>
    </w:p>
    <w:p>
      <w:pPr>
        <w:pStyle w:val="67"/>
        <w:bidi w:val="0"/>
        <w:rPr>
          <w:rFonts w:hint="eastAsia"/>
        </w:rPr>
      </w:pPr>
      <w:r>
        <w:rPr>
          <w:rFonts w:hint="eastAsia"/>
        </w:rPr>
        <w:t>土壤、肥料、水分管理</w:t>
      </w:r>
    </w:p>
    <w:p>
      <w:pPr>
        <w:pStyle w:val="64"/>
        <w:bidi w:val="0"/>
        <w:rPr>
          <w:rFonts w:hint="eastAsia"/>
        </w:rPr>
      </w:pPr>
      <w:r>
        <w:rPr>
          <w:rFonts w:hint="eastAsia"/>
        </w:rPr>
        <w:t>土壤管理</w:t>
      </w:r>
    </w:p>
    <w:p>
      <w:pPr>
        <w:pStyle w:val="68"/>
        <w:bidi w:val="0"/>
        <w:rPr>
          <w:rFonts w:hint="eastAsia" w:ascii="黑体" w:hAnsi="宋体" w:eastAsia="黑体"/>
          <w:color w:val="auto"/>
          <w:szCs w:val="21"/>
          <w:highlight w:val="none"/>
        </w:rPr>
      </w:pPr>
      <w:r>
        <w:rPr>
          <w:rFonts w:hint="eastAsia" w:ascii="黑体" w:hAnsi="宋体" w:eastAsia="黑体"/>
          <w:color w:val="auto"/>
          <w:szCs w:val="21"/>
          <w:highlight w:val="none"/>
        </w:rPr>
        <w:t xml:space="preserve">深翻扩穴  </w:t>
      </w:r>
    </w:p>
    <w:p>
      <w:pPr>
        <w:pStyle w:val="27"/>
        <w:bidi w:val="0"/>
        <w:rPr>
          <w:rFonts w:hint="eastAsia"/>
          <w:lang w:eastAsia="zh-CN"/>
        </w:rPr>
      </w:pPr>
      <w:r>
        <w:rPr>
          <w:rFonts w:hint="eastAsia"/>
        </w:rPr>
        <w:t>从栽后第3a~4a开始，每年或隔年的雨季或秋季，沿定植穴边缘</w:t>
      </w:r>
      <w:r>
        <w:rPr>
          <w:rFonts w:hint="eastAsia"/>
          <w:lang w:eastAsia="zh-CN"/>
        </w:rPr>
        <w:t>呈环状向外深翻</w:t>
      </w:r>
      <w:r>
        <w:rPr>
          <w:rFonts w:hint="eastAsia"/>
          <w:lang w:val="en-US" w:eastAsia="zh-CN"/>
        </w:rPr>
        <w:t>0.3m</w:t>
      </w:r>
      <w:r>
        <w:rPr>
          <w:rFonts w:hint="eastAsia"/>
        </w:rPr>
        <w:t>~</w:t>
      </w:r>
      <w:r>
        <w:rPr>
          <w:rFonts w:hint="eastAsia"/>
          <w:lang w:val="en-US" w:eastAsia="zh-CN"/>
        </w:rPr>
        <w:t>0.5m,深20cm</w:t>
      </w:r>
      <w:r>
        <w:rPr>
          <w:rFonts w:hint="eastAsia"/>
        </w:rPr>
        <w:t>~</w:t>
      </w:r>
      <w:r>
        <w:rPr>
          <w:rFonts w:hint="eastAsia"/>
          <w:lang w:val="en-US" w:eastAsia="zh-CN"/>
        </w:rPr>
        <w:t>40cm</w:t>
      </w:r>
      <w:r>
        <w:rPr>
          <w:rFonts w:hint="eastAsia"/>
        </w:rPr>
        <w:t>，</w:t>
      </w:r>
      <w:r>
        <w:rPr>
          <w:rFonts w:hint="eastAsia"/>
          <w:lang w:eastAsia="zh-CN"/>
        </w:rPr>
        <w:t>可</w:t>
      </w:r>
      <w:r>
        <w:rPr>
          <w:rFonts w:hint="eastAsia"/>
        </w:rPr>
        <w:t>结合</w:t>
      </w:r>
      <w:r>
        <w:rPr>
          <w:rFonts w:hint="eastAsia"/>
          <w:lang w:eastAsia="zh-CN"/>
        </w:rPr>
        <w:t>秋施基肥进行。</w:t>
      </w:r>
    </w:p>
    <w:p>
      <w:pPr>
        <w:pStyle w:val="68"/>
        <w:bidi w:val="0"/>
        <w:rPr>
          <w:rFonts w:hint="eastAsia"/>
        </w:rPr>
      </w:pPr>
      <w:r>
        <w:rPr>
          <w:rFonts w:hint="eastAsia"/>
        </w:rPr>
        <w:t>果园间作</w:t>
      </w:r>
    </w:p>
    <w:p>
      <w:pPr>
        <w:pStyle w:val="27"/>
        <w:bidi w:val="0"/>
        <w:rPr>
          <w:rFonts w:hint="eastAsia"/>
          <w:lang w:eastAsia="zh-CN"/>
        </w:rPr>
      </w:pPr>
      <w:r>
        <w:rPr>
          <w:rFonts w:hint="eastAsia"/>
        </w:rPr>
        <w:t>1</w:t>
      </w:r>
      <w:r>
        <w:rPr>
          <w:rStyle w:val="63"/>
          <w:rFonts w:hint="eastAsia"/>
        </w:rPr>
        <w:t>~</w:t>
      </w:r>
      <w:r>
        <w:rPr>
          <w:rFonts w:hint="eastAsia"/>
        </w:rPr>
        <w:t>3年生幼龄果园，在行间</w:t>
      </w:r>
      <w:r>
        <w:rPr>
          <w:rFonts w:hint="eastAsia"/>
          <w:lang w:eastAsia="zh-CN"/>
        </w:rPr>
        <w:t>可</w:t>
      </w:r>
      <w:r>
        <w:rPr>
          <w:rFonts w:hint="eastAsia"/>
        </w:rPr>
        <w:t>间作豆类、洋葱、谷子等矮杆作物</w:t>
      </w:r>
      <w:r>
        <w:rPr>
          <w:rFonts w:hint="eastAsia"/>
          <w:lang w:eastAsia="zh-CN"/>
        </w:rPr>
        <w:t>，并采用有机种植管理。</w:t>
      </w:r>
    </w:p>
    <w:p>
      <w:pPr>
        <w:pStyle w:val="68"/>
        <w:bidi w:val="0"/>
        <w:rPr>
          <w:rFonts w:hint="eastAsia"/>
        </w:rPr>
      </w:pPr>
      <w:r>
        <w:rPr>
          <w:rFonts w:hint="eastAsia"/>
        </w:rPr>
        <w:t xml:space="preserve">生草法  </w:t>
      </w:r>
    </w:p>
    <w:p>
      <w:pPr>
        <w:ind w:firstLine="420" w:firstLineChars="200"/>
        <w:rPr>
          <w:rFonts w:hint="eastAsia"/>
          <w:color w:val="auto"/>
          <w:szCs w:val="21"/>
          <w:highlight w:val="none"/>
        </w:rPr>
      </w:pPr>
      <w:r>
        <w:rPr>
          <w:rStyle w:val="63"/>
          <w:rFonts w:hint="eastAsia"/>
        </w:rPr>
        <w:t>在行间</w:t>
      </w:r>
      <w:r>
        <w:rPr>
          <w:rStyle w:val="63"/>
          <w:rFonts w:hint="eastAsia"/>
          <w:lang w:eastAsia="zh-CN"/>
        </w:rPr>
        <w:t>采用自然生草，春季拔除藜、苋、蒿等深根性杂草，待其他杂草长至</w:t>
      </w:r>
      <w:r>
        <w:rPr>
          <w:rStyle w:val="63"/>
          <w:rFonts w:hint="eastAsia"/>
          <w:lang w:val="en-US" w:eastAsia="zh-CN"/>
        </w:rPr>
        <w:t>40cm</w:t>
      </w:r>
      <w:r>
        <w:rPr>
          <w:rStyle w:val="63"/>
          <w:rFonts w:hint="eastAsia"/>
        </w:rPr>
        <w:t>~</w:t>
      </w:r>
      <w:r>
        <w:rPr>
          <w:rStyle w:val="63"/>
          <w:rFonts w:hint="eastAsia"/>
          <w:lang w:val="en-US" w:eastAsia="zh-CN"/>
        </w:rPr>
        <w:t>50cm时进行</w:t>
      </w:r>
      <w:r>
        <w:rPr>
          <w:rStyle w:val="63"/>
          <w:rFonts w:hint="eastAsia"/>
        </w:rPr>
        <w:t>刈割</w:t>
      </w:r>
      <w:r>
        <w:rPr>
          <w:rStyle w:val="63"/>
          <w:rFonts w:hint="eastAsia"/>
          <w:lang w:eastAsia="zh-CN"/>
        </w:rPr>
        <w:t>，每年</w:t>
      </w:r>
      <w:r>
        <w:rPr>
          <w:rStyle w:val="63"/>
          <w:rFonts w:hint="eastAsia"/>
        </w:rPr>
        <w:t>刈割</w:t>
      </w:r>
      <w:r>
        <w:rPr>
          <w:rStyle w:val="63"/>
          <w:rFonts w:hint="eastAsia"/>
          <w:lang w:val="en-US" w:eastAsia="zh-CN"/>
        </w:rPr>
        <w:t>2</w:t>
      </w:r>
      <w:r>
        <w:rPr>
          <w:rStyle w:val="63"/>
          <w:rFonts w:hint="eastAsia"/>
        </w:rPr>
        <w:t>~</w:t>
      </w:r>
      <w:r>
        <w:rPr>
          <w:rStyle w:val="63"/>
          <w:rFonts w:hint="eastAsia"/>
          <w:lang w:val="en-US" w:eastAsia="zh-CN"/>
        </w:rPr>
        <w:t>3次</w:t>
      </w:r>
      <w:r>
        <w:rPr>
          <w:rStyle w:val="63"/>
          <w:rFonts w:hint="eastAsia"/>
        </w:rPr>
        <w:t>覆盖于地面。</w:t>
      </w:r>
      <w:r>
        <w:rPr>
          <w:rFonts w:hint="eastAsia" w:ascii="黑体" w:eastAsia="黑体"/>
          <w:color w:val="auto"/>
          <w:szCs w:val="21"/>
          <w:highlight w:val="none"/>
        </w:rPr>
        <w:t xml:space="preserve">                   </w:t>
      </w:r>
    </w:p>
    <w:p>
      <w:pPr>
        <w:pStyle w:val="68"/>
        <w:bidi w:val="0"/>
        <w:rPr>
          <w:rFonts w:hint="eastAsia" w:ascii="宋体" w:hAnsi="宋体"/>
          <w:color w:val="auto"/>
          <w:szCs w:val="21"/>
          <w:highlight w:val="none"/>
        </w:rPr>
      </w:pPr>
      <w:r>
        <w:rPr>
          <w:rFonts w:hint="eastAsia" w:ascii="黑体" w:hAnsi="宋体" w:eastAsia="黑体"/>
          <w:color w:val="auto"/>
          <w:szCs w:val="21"/>
          <w:highlight w:val="none"/>
        </w:rPr>
        <w:t>树盘覆盖</w:t>
      </w:r>
      <w:r>
        <w:rPr>
          <w:rFonts w:hint="eastAsia" w:ascii="宋体" w:hAnsi="宋体"/>
          <w:color w:val="auto"/>
          <w:szCs w:val="21"/>
          <w:highlight w:val="none"/>
        </w:rPr>
        <w:t xml:space="preserve">  </w:t>
      </w:r>
    </w:p>
    <w:p>
      <w:pPr>
        <w:pStyle w:val="27"/>
        <w:bidi w:val="0"/>
        <w:rPr>
          <w:rFonts w:hint="eastAsia"/>
        </w:rPr>
      </w:pPr>
      <w:r>
        <w:rPr>
          <w:rFonts w:hint="eastAsia"/>
        </w:rPr>
        <w:t>覆盖时间以</w:t>
      </w:r>
      <w:r>
        <w:rPr>
          <w:rFonts w:hint="eastAsia"/>
          <w:lang w:eastAsia="zh-CN"/>
        </w:rPr>
        <w:t>雨季和秋季</w:t>
      </w:r>
      <w:r>
        <w:rPr>
          <w:rFonts w:hint="eastAsia"/>
        </w:rPr>
        <w:t>为宜。在</w:t>
      </w:r>
      <w:r>
        <w:rPr>
          <w:rFonts w:hint="eastAsia"/>
          <w:lang w:eastAsia="zh-CN"/>
        </w:rPr>
        <w:t>距树干</w:t>
      </w:r>
      <w:r>
        <w:rPr>
          <w:rFonts w:hint="eastAsia"/>
          <w:lang w:val="en-US" w:eastAsia="zh-CN"/>
        </w:rPr>
        <w:t>30cm以外的范围内覆盖符合有机生产的秸秆、杂草、粉碎枝条等，</w:t>
      </w:r>
      <w:r>
        <w:rPr>
          <w:rFonts w:hint="eastAsia"/>
        </w:rPr>
        <w:t>覆盖厚度15cm~</w:t>
      </w:r>
      <w:r>
        <w:rPr>
          <w:rFonts w:hint="eastAsia"/>
          <w:lang w:val="en-US" w:eastAsia="zh-CN"/>
        </w:rPr>
        <w:t>20</w:t>
      </w:r>
      <w:r>
        <w:rPr>
          <w:rFonts w:hint="eastAsia"/>
        </w:rPr>
        <w:t>cm，其上稍加覆土。</w:t>
      </w:r>
    </w:p>
    <w:p>
      <w:pPr>
        <w:pStyle w:val="64"/>
        <w:bidi w:val="0"/>
        <w:rPr>
          <w:rFonts w:hint="eastAsia"/>
        </w:rPr>
      </w:pPr>
      <w:r>
        <w:rPr>
          <w:rFonts w:hint="eastAsia"/>
          <w:lang w:eastAsia="zh-CN"/>
        </w:rPr>
        <w:t>施肥</w:t>
      </w:r>
      <w:r>
        <w:rPr>
          <w:rFonts w:hint="eastAsia"/>
        </w:rPr>
        <w:t>管理</w:t>
      </w:r>
    </w:p>
    <w:p>
      <w:pPr>
        <w:pStyle w:val="68"/>
        <w:bidi w:val="0"/>
        <w:rPr>
          <w:rFonts w:hint="eastAsia" w:ascii="黑体" w:eastAsia="黑体"/>
          <w:color w:val="auto"/>
          <w:szCs w:val="21"/>
          <w:highlight w:val="none"/>
        </w:rPr>
      </w:pPr>
      <w:r>
        <w:rPr>
          <w:rFonts w:hint="eastAsia" w:ascii="黑体" w:hAnsi="宋体" w:eastAsia="黑体"/>
          <w:color w:val="auto"/>
          <w:szCs w:val="21"/>
          <w:highlight w:val="none"/>
        </w:rPr>
        <w:t>基肥</w:t>
      </w:r>
    </w:p>
    <w:p>
      <w:pPr>
        <w:pStyle w:val="73"/>
        <w:bidi w:val="0"/>
        <w:rPr>
          <w:rFonts w:hint="eastAsia" w:ascii="黑体" w:eastAsia="黑体"/>
          <w:color w:val="auto"/>
          <w:szCs w:val="21"/>
          <w:highlight w:val="none"/>
          <w:lang w:eastAsia="zh-CN"/>
        </w:rPr>
      </w:pPr>
      <w:r>
        <w:rPr>
          <w:rFonts w:hint="eastAsia" w:ascii="黑体" w:eastAsia="黑体"/>
          <w:color w:val="auto"/>
          <w:szCs w:val="21"/>
          <w:highlight w:val="none"/>
          <w:lang w:eastAsia="zh-CN"/>
        </w:rPr>
        <w:t>制备</w:t>
      </w:r>
    </w:p>
    <w:p>
      <w:pPr>
        <w:pStyle w:val="27"/>
        <w:bidi w:val="0"/>
        <w:rPr>
          <w:rFonts w:hint="eastAsia"/>
        </w:rPr>
      </w:pPr>
      <w:r>
        <w:rPr>
          <w:rFonts w:hint="eastAsia"/>
        </w:rPr>
        <w:t>有机肥发酵：</w:t>
      </w:r>
      <w:r>
        <w:rPr>
          <w:rFonts w:hint="eastAsia"/>
          <w:lang w:eastAsia="zh-CN"/>
        </w:rPr>
        <w:t>符合有机生产的</w:t>
      </w:r>
      <w:r>
        <w:rPr>
          <w:rFonts w:hint="eastAsia"/>
        </w:rPr>
        <w:t>草食性动物粪便采用高温发酵，将粪便与</w:t>
      </w:r>
      <w:r>
        <w:rPr>
          <w:rFonts w:hint="eastAsia"/>
          <w:lang w:eastAsia="zh-CN"/>
        </w:rPr>
        <w:t>无污染的</w:t>
      </w:r>
      <w:r>
        <w:rPr>
          <w:rFonts w:hint="eastAsia"/>
        </w:rPr>
        <w:t>土按4~5:1比例混合，调整相对含水量70%~80%，用泥土密封10</w:t>
      </w:r>
      <w:r>
        <w:rPr>
          <w:rFonts w:hint="eastAsia"/>
          <w:lang w:val="en-US" w:eastAsia="zh-CN"/>
        </w:rPr>
        <w:t>d</w:t>
      </w:r>
      <w:r>
        <w:rPr>
          <w:rFonts w:hint="eastAsia"/>
        </w:rPr>
        <w:t>~15</w:t>
      </w:r>
      <w:r>
        <w:rPr>
          <w:rFonts w:hint="eastAsia"/>
          <w:lang w:val="en-US" w:eastAsia="zh-CN"/>
        </w:rPr>
        <w:t>d</w:t>
      </w:r>
      <w:r>
        <w:rPr>
          <w:rFonts w:hint="eastAsia"/>
        </w:rPr>
        <w:t>翻堆再密封发酵15</w:t>
      </w:r>
      <w:r>
        <w:rPr>
          <w:rFonts w:hint="eastAsia"/>
          <w:lang w:val="en-US" w:eastAsia="zh-CN"/>
        </w:rPr>
        <w:t>d</w:t>
      </w:r>
      <w:r>
        <w:rPr>
          <w:rFonts w:hint="eastAsia"/>
        </w:rPr>
        <w:t>即可。</w:t>
      </w:r>
    </w:p>
    <w:p>
      <w:pPr>
        <w:pStyle w:val="27"/>
        <w:bidi w:val="0"/>
        <w:rPr>
          <w:rFonts w:hint="eastAsia"/>
        </w:rPr>
      </w:pPr>
      <w:r>
        <w:rPr>
          <w:rFonts w:hint="eastAsia"/>
        </w:rPr>
        <w:t>堆肥制作：使用</w:t>
      </w:r>
      <w:r>
        <w:rPr>
          <w:rFonts w:hint="eastAsia"/>
          <w:lang w:eastAsia="zh-CN"/>
        </w:rPr>
        <w:t>符合有机生产的</w:t>
      </w:r>
      <w:r>
        <w:rPr>
          <w:rFonts w:hint="eastAsia"/>
        </w:rPr>
        <w:t>秸秆、杂草、落叶、碎枝等有机物铡碎高温发酵法，将以上有机物料与人粪尿按8~9:1的比例混和</w:t>
      </w:r>
      <w:r>
        <w:rPr>
          <w:rFonts w:hint="eastAsia"/>
          <w:lang w:eastAsia="zh-CN"/>
        </w:rPr>
        <w:t>，</w:t>
      </w:r>
      <w:r>
        <w:rPr>
          <w:rFonts w:hint="eastAsia"/>
        </w:rPr>
        <w:t>用泥土封堆，塌陷后翻堆混合</w:t>
      </w:r>
      <w:r>
        <w:rPr>
          <w:rFonts w:hint="eastAsia"/>
          <w:lang w:eastAsia="zh-CN"/>
        </w:rPr>
        <w:t>，</w:t>
      </w:r>
      <w:r>
        <w:rPr>
          <w:rFonts w:hint="eastAsia"/>
        </w:rPr>
        <w:t>再封堆沤制30</w:t>
      </w:r>
      <w:r>
        <w:rPr>
          <w:rFonts w:hint="eastAsia"/>
          <w:lang w:val="en-US" w:eastAsia="zh-CN"/>
        </w:rPr>
        <w:t>d</w:t>
      </w:r>
      <w:r>
        <w:rPr>
          <w:rFonts w:hint="eastAsia"/>
        </w:rPr>
        <w:t>~60</w:t>
      </w:r>
      <w:r>
        <w:rPr>
          <w:rFonts w:hint="eastAsia"/>
          <w:lang w:val="en-US" w:eastAsia="zh-CN"/>
        </w:rPr>
        <w:t>d</w:t>
      </w:r>
      <w:r>
        <w:rPr>
          <w:rFonts w:hint="eastAsia"/>
        </w:rPr>
        <w:t>。</w:t>
      </w:r>
    </w:p>
    <w:p>
      <w:pPr>
        <w:pStyle w:val="27"/>
        <w:bidi w:val="0"/>
        <w:rPr>
          <w:rFonts w:hint="eastAsia"/>
          <w:lang w:eastAsia="zh-CN"/>
        </w:rPr>
      </w:pPr>
      <w:r>
        <w:rPr>
          <w:rFonts w:hint="eastAsia"/>
          <w:lang w:eastAsia="zh-CN"/>
        </w:rPr>
        <w:t>其它有机肥：符合有机生产的成品有机肥（</w:t>
      </w:r>
      <w:r>
        <w:rPr>
          <w:rFonts w:hint="eastAsia"/>
          <w:lang w:val="en-US" w:eastAsia="zh-CN"/>
        </w:rPr>
        <w:t>以草食性动物烘便为主料并充分发酵为最佳</w:t>
      </w:r>
      <w:r>
        <w:rPr>
          <w:rFonts w:hint="eastAsia"/>
          <w:lang w:eastAsia="zh-CN"/>
        </w:rPr>
        <w:t>）、</w:t>
      </w:r>
      <w:r>
        <w:rPr>
          <w:rFonts w:hint="eastAsia"/>
        </w:rPr>
        <w:t>沼液</w:t>
      </w:r>
      <w:r>
        <w:rPr>
          <w:rFonts w:hint="eastAsia"/>
          <w:lang w:eastAsia="zh-CN"/>
        </w:rPr>
        <w:t>、沼渣等。</w:t>
      </w:r>
    </w:p>
    <w:p>
      <w:pPr>
        <w:pStyle w:val="27"/>
        <w:bidi w:val="0"/>
        <w:rPr>
          <w:rFonts w:hint="default"/>
          <w:lang w:val="en-US" w:eastAsia="zh-CN"/>
        </w:rPr>
      </w:pPr>
      <w:r>
        <w:rPr>
          <w:rFonts w:hint="eastAsia"/>
          <w:lang w:val="en-US" w:eastAsia="zh-CN"/>
        </w:rPr>
        <w:t>符合有机生产的中微量元素肥料。</w:t>
      </w:r>
    </w:p>
    <w:p>
      <w:pPr>
        <w:pStyle w:val="73"/>
        <w:bidi w:val="0"/>
        <w:rPr>
          <w:rFonts w:hint="eastAsia"/>
          <w:color w:val="auto"/>
          <w:szCs w:val="21"/>
          <w:highlight w:val="none"/>
        </w:rPr>
      </w:pPr>
      <w:r>
        <w:rPr>
          <w:rFonts w:hint="eastAsia" w:ascii="黑体" w:eastAsia="黑体"/>
          <w:color w:val="auto"/>
          <w:szCs w:val="21"/>
          <w:highlight w:val="none"/>
        </w:rPr>
        <w:t>时期</w:t>
      </w:r>
      <w:r>
        <w:rPr>
          <w:rFonts w:hint="eastAsia"/>
          <w:color w:val="auto"/>
          <w:szCs w:val="21"/>
          <w:highlight w:val="none"/>
        </w:rPr>
        <w:t xml:space="preserve">  </w:t>
      </w:r>
    </w:p>
    <w:p>
      <w:pPr>
        <w:pStyle w:val="27"/>
        <w:bidi w:val="0"/>
        <w:rPr>
          <w:rFonts w:hint="eastAsia"/>
          <w:lang w:val="en-US" w:eastAsia="zh-CN"/>
        </w:rPr>
      </w:pPr>
      <w:r>
        <w:rPr>
          <w:rFonts w:hint="eastAsia"/>
        </w:rPr>
        <w:t>果实采收后至</w:t>
      </w:r>
      <w:r>
        <w:rPr>
          <w:rFonts w:hint="eastAsia"/>
          <w:lang w:eastAsia="zh-CN"/>
        </w:rPr>
        <w:t>落叶</w:t>
      </w:r>
      <w:r>
        <w:rPr>
          <w:rFonts w:hint="eastAsia"/>
        </w:rPr>
        <w:t>前</w:t>
      </w:r>
      <w:r>
        <w:rPr>
          <w:rFonts w:hint="eastAsia"/>
          <w:lang w:eastAsia="zh-CN"/>
        </w:rPr>
        <w:t>，尽早进行。</w:t>
      </w:r>
    </w:p>
    <w:p>
      <w:pPr>
        <w:pStyle w:val="73"/>
        <w:bidi w:val="0"/>
        <w:rPr>
          <w:rFonts w:hint="eastAsia"/>
          <w:color w:val="auto"/>
          <w:szCs w:val="21"/>
          <w:highlight w:val="none"/>
        </w:rPr>
      </w:pPr>
      <w:r>
        <w:rPr>
          <w:rFonts w:hint="eastAsia" w:ascii="黑体" w:eastAsia="黑体"/>
          <w:color w:val="auto"/>
          <w:szCs w:val="21"/>
          <w:highlight w:val="none"/>
        </w:rPr>
        <w:t>施肥量</w:t>
      </w:r>
    </w:p>
    <w:p>
      <w:pPr>
        <w:pStyle w:val="27"/>
        <w:bidi w:val="0"/>
        <w:rPr>
          <w:rFonts w:hint="eastAsia"/>
        </w:rPr>
      </w:pPr>
      <w:r>
        <w:rPr>
          <w:rFonts w:hint="eastAsia"/>
          <w:lang w:eastAsia="zh-CN"/>
        </w:rPr>
        <w:t>幼树和初结果树每年每株施有机肥</w:t>
      </w:r>
      <w:r>
        <w:rPr>
          <w:rFonts w:hint="eastAsia"/>
          <w:lang w:val="en-US" w:eastAsia="zh-CN"/>
        </w:rPr>
        <w:t>20</w:t>
      </w:r>
      <w:r>
        <w:rPr>
          <w:rFonts w:hint="eastAsia"/>
        </w:rPr>
        <w:t>kg~</w:t>
      </w:r>
      <w:r>
        <w:rPr>
          <w:rFonts w:hint="eastAsia"/>
          <w:lang w:val="en-US" w:eastAsia="zh-CN"/>
        </w:rPr>
        <w:t>1</w:t>
      </w:r>
      <w:r>
        <w:rPr>
          <w:rFonts w:hint="eastAsia"/>
        </w:rPr>
        <w:t>00kg</w:t>
      </w:r>
      <w:r>
        <w:rPr>
          <w:rFonts w:hint="eastAsia"/>
          <w:lang w:eastAsia="zh-CN"/>
        </w:rPr>
        <w:t>，盛果期树按每生产</w:t>
      </w:r>
      <w:r>
        <w:rPr>
          <w:rFonts w:hint="eastAsia"/>
          <w:lang w:val="en-US" w:eastAsia="zh-CN"/>
        </w:rPr>
        <w:t>100kg果实施入</w:t>
      </w:r>
      <w:r>
        <w:rPr>
          <w:rFonts w:hint="eastAsia"/>
        </w:rPr>
        <w:t>100kg~200kg</w:t>
      </w:r>
      <w:r>
        <w:rPr>
          <w:rFonts w:hint="eastAsia"/>
          <w:lang w:eastAsia="zh-CN"/>
        </w:rPr>
        <w:t>优质有机农家肥</w:t>
      </w:r>
      <w:r>
        <w:rPr>
          <w:rFonts w:hint="eastAsia"/>
        </w:rPr>
        <w:t>。</w:t>
      </w:r>
    </w:p>
    <w:p>
      <w:pPr>
        <w:pStyle w:val="73"/>
        <w:bidi w:val="0"/>
        <w:rPr>
          <w:rFonts w:hint="eastAsia"/>
          <w:color w:val="auto"/>
          <w:szCs w:val="21"/>
          <w:highlight w:val="none"/>
        </w:rPr>
      </w:pPr>
      <w:r>
        <w:rPr>
          <w:rFonts w:hint="eastAsia" w:ascii="黑体" w:eastAsia="黑体"/>
          <w:color w:val="auto"/>
          <w:szCs w:val="21"/>
          <w:highlight w:val="none"/>
        </w:rPr>
        <w:t>方法</w:t>
      </w:r>
      <w:r>
        <w:rPr>
          <w:rFonts w:hint="eastAsia"/>
          <w:color w:val="auto"/>
          <w:szCs w:val="21"/>
          <w:highlight w:val="none"/>
        </w:rPr>
        <w:t xml:space="preserve">  </w:t>
      </w:r>
    </w:p>
    <w:p>
      <w:pPr>
        <w:pStyle w:val="27"/>
        <w:bidi w:val="0"/>
        <w:rPr>
          <w:rFonts w:hint="eastAsia" w:ascii="Times New Roman" w:hAnsi="Times New Roman" w:eastAsia="宋体" w:cs="Times New Roman"/>
          <w:color w:val="auto"/>
          <w:szCs w:val="21"/>
          <w:highlight w:val="none"/>
        </w:rPr>
      </w:pPr>
      <w:r>
        <w:rPr>
          <w:rFonts w:hint="eastAsia"/>
        </w:rPr>
        <w:t>土壤板结严重的可以结合扩压改进行；活土层较厚的采用果园撒施，施肥后耕翻10cm以上；地形起伏较大的地块，灵活采用环状沟、放射沟或穴状施肥，深度20cm～30cm，施肥位置在树冠投影下</w:t>
      </w:r>
      <w:r>
        <w:rPr>
          <w:rFonts w:hint="eastAsia"/>
          <w:lang w:eastAsia="zh-CN"/>
        </w:rPr>
        <w:t>内侧</w:t>
      </w:r>
      <w:r>
        <w:rPr>
          <w:rFonts w:hint="eastAsia"/>
        </w:rPr>
        <w:t>，根系集中分布区。</w:t>
      </w:r>
    </w:p>
    <w:p>
      <w:pPr>
        <w:pStyle w:val="68"/>
        <w:bidi w:val="0"/>
        <w:rPr>
          <w:rFonts w:hint="eastAsia" w:ascii="黑体" w:eastAsia="黑体"/>
          <w:color w:val="auto"/>
          <w:szCs w:val="21"/>
          <w:highlight w:val="none"/>
        </w:rPr>
      </w:pPr>
      <w:r>
        <w:rPr>
          <w:rFonts w:hint="eastAsia" w:ascii="黑体" w:hAnsi="宋体" w:eastAsia="黑体"/>
          <w:color w:val="auto"/>
          <w:szCs w:val="21"/>
          <w:highlight w:val="none"/>
        </w:rPr>
        <w:t>土壤追肥</w:t>
      </w:r>
    </w:p>
    <w:p>
      <w:pPr>
        <w:pStyle w:val="73"/>
        <w:bidi w:val="0"/>
        <w:rPr>
          <w:rFonts w:hint="eastAsia"/>
          <w:color w:val="auto"/>
          <w:szCs w:val="21"/>
          <w:highlight w:val="none"/>
        </w:rPr>
      </w:pPr>
      <w:r>
        <w:rPr>
          <w:rFonts w:hint="eastAsia" w:ascii="黑体" w:eastAsia="黑体"/>
          <w:color w:val="auto"/>
          <w:szCs w:val="21"/>
          <w:highlight w:val="none"/>
        </w:rPr>
        <w:t>时期</w:t>
      </w:r>
      <w:r>
        <w:rPr>
          <w:rFonts w:hint="eastAsia"/>
          <w:color w:val="auto"/>
          <w:szCs w:val="21"/>
          <w:highlight w:val="none"/>
        </w:rPr>
        <w:t xml:space="preserve">  </w:t>
      </w:r>
    </w:p>
    <w:p>
      <w:pPr>
        <w:pStyle w:val="27"/>
        <w:bidi w:val="0"/>
        <w:rPr>
          <w:rFonts w:hint="eastAsia"/>
        </w:rPr>
      </w:pPr>
      <w:r>
        <w:rPr>
          <w:rFonts w:hint="eastAsia"/>
        </w:rPr>
        <w:t>全年追肥3次，即萌芽前、谢花后、果实第二次速长期（8月</w:t>
      </w:r>
      <w:r>
        <w:rPr>
          <w:rFonts w:hint="eastAsia"/>
          <w:lang w:eastAsia="zh-CN"/>
        </w:rPr>
        <w:t>中</w:t>
      </w:r>
      <w:r>
        <w:rPr>
          <w:rFonts w:hint="eastAsia"/>
        </w:rPr>
        <w:t>下旬）。</w:t>
      </w:r>
    </w:p>
    <w:p>
      <w:pPr>
        <w:pStyle w:val="73"/>
        <w:bidi w:val="0"/>
        <w:rPr>
          <w:rFonts w:hint="eastAsia"/>
          <w:color w:val="auto"/>
          <w:szCs w:val="21"/>
          <w:highlight w:val="none"/>
        </w:rPr>
      </w:pPr>
      <w:r>
        <w:rPr>
          <w:rFonts w:hint="eastAsia" w:ascii="黑体" w:eastAsia="黑体"/>
          <w:color w:val="auto"/>
          <w:szCs w:val="21"/>
          <w:highlight w:val="none"/>
        </w:rPr>
        <w:t>追肥量</w:t>
      </w:r>
      <w:r>
        <w:rPr>
          <w:rFonts w:hint="eastAsia"/>
          <w:color w:val="auto"/>
          <w:szCs w:val="21"/>
          <w:highlight w:val="none"/>
        </w:rPr>
        <w:t xml:space="preserve">  </w:t>
      </w:r>
    </w:p>
    <w:p>
      <w:pPr>
        <w:pStyle w:val="27"/>
        <w:bidi w:val="0"/>
        <w:rPr>
          <w:rFonts w:hint="eastAsia"/>
          <w:lang w:eastAsia="zh-CN"/>
        </w:rPr>
      </w:pPr>
      <w:r>
        <w:rPr>
          <w:rFonts w:hint="eastAsia"/>
          <w:lang w:eastAsia="zh-CN"/>
        </w:rPr>
        <w:t>幼树和初结果树</w:t>
      </w:r>
      <w:r>
        <w:rPr>
          <w:rFonts w:hint="eastAsia"/>
        </w:rPr>
        <w:t>每次每株追</w:t>
      </w:r>
      <w:r>
        <w:rPr>
          <w:rFonts w:hint="eastAsia"/>
          <w:lang w:eastAsia="zh-CN"/>
        </w:rPr>
        <w:t>施</w:t>
      </w:r>
      <w:r>
        <w:rPr>
          <w:rFonts w:hint="eastAsia"/>
        </w:rPr>
        <w:t>固氮菌肥0.25kg，</w:t>
      </w:r>
      <w:r>
        <w:rPr>
          <w:rFonts w:hint="eastAsia"/>
          <w:lang w:eastAsia="zh-CN"/>
        </w:rPr>
        <w:t>盛</w:t>
      </w:r>
      <w:r>
        <w:rPr>
          <w:rFonts w:hint="eastAsia"/>
        </w:rPr>
        <w:t>果</w:t>
      </w:r>
      <w:r>
        <w:rPr>
          <w:rFonts w:hint="eastAsia"/>
          <w:lang w:eastAsia="zh-CN"/>
        </w:rPr>
        <w:t>期</w:t>
      </w:r>
      <w:r>
        <w:rPr>
          <w:rFonts w:hint="eastAsia"/>
        </w:rPr>
        <w:t>树每次每株追固氮菌肥0.5kg~1.25kg。</w:t>
      </w:r>
      <w:r>
        <w:rPr>
          <w:rFonts w:hint="eastAsia"/>
          <w:lang w:eastAsia="zh-CN"/>
        </w:rPr>
        <w:t>各阶段</w:t>
      </w:r>
      <w:r>
        <w:rPr>
          <w:rFonts w:hint="eastAsia"/>
        </w:rPr>
        <w:t>结合浇水追施</w:t>
      </w:r>
      <w:r>
        <w:rPr>
          <w:rFonts w:hint="eastAsia"/>
          <w:lang w:eastAsia="zh-CN"/>
        </w:rPr>
        <w:t>符合有机生产的</w:t>
      </w:r>
      <w:r>
        <w:rPr>
          <w:rFonts w:hint="eastAsia"/>
        </w:rPr>
        <w:t>氨基酸</w:t>
      </w:r>
      <w:r>
        <w:rPr>
          <w:rFonts w:hint="eastAsia"/>
          <w:lang w:val="en-US" w:eastAsia="zh-CN"/>
        </w:rPr>
        <w:t>40倍液</w:t>
      </w:r>
      <w:r>
        <w:rPr>
          <w:rFonts w:hint="eastAsia"/>
        </w:rPr>
        <w:t>、腐植酸</w:t>
      </w:r>
      <w:r>
        <w:rPr>
          <w:rFonts w:hint="eastAsia"/>
          <w:lang w:val="en-US" w:eastAsia="zh-CN"/>
        </w:rPr>
        <w:t>800倍液</w:t>
      </w:r>
      <w:r>
        <w:rPr>
          <w:rFonts w:hint="eastAsia"/>
        </w:rPr>
        <w:t>、沼液</w:t>
      </w:r>
      <w:r>
        <w:rPr>
          <w:rFonts w:hint="eastAsia"/>
          <w:lang w:val="en-US" w:eastAsia="zh-CN"/>
        </w:rPr>
        <w:t>4倍液</w:t>
      </w:r>
      <w:r>
        <w:rPr>
          <w:rFonts w:hint="eastAsia"/>
        </w:rPr>
        <w:t>等有机生产允许使用的肥料</w:t>
      </w:r>
      <w:r>
        <w:rPr>
          <w:rFonts w:hint="eastAsia"/>
          <w:lang w:eastAsia="zh-CN"/>
        </w:rPr>
        <w:t>。</w:t>
      </w:r>
    </w:p>
    <w:p>
      <w:pPr>
        <w:pStyle w:val="73"/>
        <w:bidi w:val="0"/>
        <w:rPr>
          <w:rFonts w:hint="eastAsia"/>
          <w:color w:val="auto"/>
          <w:szCs w:val="21"/>
          <w:highlight w:val="none"/>
        </w:rPr>
      </w:pPr>
      <w:r>
        <w:rPr>
          <w:rFonts w:hint="eastAsia" w:ascii="黑体" w:eastAsia="黑体"/>
          <w:color w:val="auto"/>
          <w:szCs w:val="21"/>
          <w:highlight w:val="none"/>
        </w:rPr>
        <w:t xml:space="preserve">方法 </w:t>
      </w:r>
      <w:r>
        <w:rPr>
          <w:rFonts w:hint="eastAsia"/>
          <w:color w:val="auto"/>
          <w:szCs w:val="21"/>
          <w:highlight w:val="none"/>
        </w:rPr>
        <w:t xml:space="preserve"> </w:t>
      </w:r>
    </w:p>
    <w:p>
      <w:pPr>
        <w:pStyle w:val="27"/>
        <w:bidi w:val="0"/>
        <w:rPr>
          <w:rFonts w:hint="eastAsia"/>
          <w:lang w:eastAsia="zh-CN"/>
        </w:rPr>
      </w:pPr>
      <w:r>
        <w:rPr>
          <w:rFonts w:hint="eastAsia"/>
          <w:lang w:eastAsia="zh-CN"/>
        </w:rPr>
        <w:t>穴施、沟施、冲施、施肥枪注施等方法。</w:t>
      </w:r>
    </w:p>
    <w:p>
      <w:pPr>
        <w:pStyle w:val="68"/>
        <w:bidi w:val="0"/>
        <w:rPr>
          <w:rFonts w:hint="eastAsia"/>
          <w:color w:val="auto"/>
          <w:szCs w:val="21"/>
          <w:highlight w:val="none"/>
        </w:rPr>
      </w:pPr>
      <w:r>
        <w:rPr>
          <w:rFonts w:hint="eastAsia" w:ascii="黑体" w:eastAsia="黑体"/>
          <w:color w:val="auto"/>
          <w:szCs w:val="21"/>
          <w:highlight w:val="none"/>
          <w:lang w:eastAsia="zh-CN"/>
        </w:rPr>
        <w:t>叶面喷肥</w:t>
      </w:r>
      <w:r>
        <w:rPr>
          <w:rFonts w:hint="eastAsia" w:ascii="黑体" w:eastAsia="黑体"/>
          <w:color w:val="auto"/>
          <w:szCs w:val="21"/>
          <w:highlight w:val="none"/>
        </w:rPr>
        <w:t xml:space="preserve"> </w:t>
      </w:r>
      <w:r>
        <w:rPr>
          <w:rFonts w:hint="eastAsia"/>
          <w:color w:val="auto"/>
          <w:szCs w:val="21"/>
          <w:highlight w:val="none"/>
        </w:rPr>
        <w:t xml:space="preserve"> </w:t>
      </w:r>
    </w:p>
    <w:p>
      <w:pPr>
        <w:pStyle w:val="27"/>
        <w:bidi w:val="0"/>
        <w:rPr>
          <w:rFonts w:hint="eastAsia"/>
        </w:rPr>
      </w:pPr>
      <w:r>
        <w:rPr>
          <w:rFonts w:hint="eastAsia"/>
        </w:rPr>
        <w:t>在生长期进行，全年喷肥5~7次。叶幕形成后喷</w:t>
      </w:r>
      <w:r>
        <w:rPr>
          <w:rFonts w:hint="eastAsia"/>
          <w:lang w:eastAsia="zh-CN"/>
        </w:rPr>
        <w:t>施</w:t>
      </w:r>
      <w:r>
        <w:rPr>
          <w:rFonts w:hint="eastAsia"/>
        </w:rPr>
        <w:t>有机生产允许使用的氨基酸</w:t>
      </w:r>
      <w:r>
        <w:rPr>
          <w:rFonts w:hint="eastAsia"/>
          <w:lang w:val="en-US" w:eastAsia="zh-CN"/>
        </w:rPr>
        <w:t>40倍液</w:t>
      </w:r>
      <w:r>
        <w:rPr>
          <w:rFonts w:hint="eastAsia"/>
        </w:rPr>
        <w:t>、腐植酸</w:t>
      </w:r>
      <w:r>
        <w:rPr>
          <w:rFonts w:hint="eastAsia"/>
          <w:lang w:val="en-US" w:eastAsia="zh-CN"/>
        </w:rPr>
        <w:t>800</w:t>
      </w:r>
      <w:r>
        <w:rPr>
          <w:rFonts w:hint="eastAsia"/>
        </w:rPr>
        <w:t>~</w:t>
      </w:r>
      <w:r>
        <w:rPr>
          <w:rFonts w:hint="eastAsia"/>
          <w:lang w:val="en-US" w:eastAsia="zh-CN"/>
        </w:rPr>
        <w:t>1000倍液</w:t>
      </w:r>
      <w:r>
        <w:rPr>
          <w:rFonts w:hint="eastAsia"/>
        </w:rPr>
        <w:t>等，喷施间隔期15</w:t>
      </w:r>
      <w:r>
        <w:rPr>
          <w:rFonts w:hint="eastAsia"/>
          <w:lang w:val="en-US" w:eastAsia="zh-CN"/>
        </w:rPr>
        <w:t>d</w:t>
      </w:r>
      <w:r>
        <w:rPr>
          <w:rFonts w:hint="eastAsia"/>
        </w:rPr>
        <w:t>~20d。叶面喷肥宜在上午10</w:t>
      </w:r>
      <w:r>
        <w:rPr>
          <w:rFonts w:hint="eastAsia"/>
          <w:lang w:val="en-US" w:eastAsia="zh-CN"/>
        </w:rPr>
        <w:t>h</w:t>
      </w:r>
      <w:r>
        <w:rPr>
          <w:rFonts w:hint="eastAsia"/>
        </w:rPr>
        <w:t>以前或下午4</w:t>
      </w:r>
      <w:r>
        <w:rPr>
          <w:rFonts w:hint="eastAsia"/>
          <w:lang w:val="en-US" w:eastAsia="zh-CN"/>
        </w:rPr>
        <w:t>h</w:t>
      </w:r>
      <w:r>
        <w:rPr>
          <w:rFonts w:hint="eastAsia"/>
        </w:rPr>
        <w:t>以后</w:t>
      </w:r>
      <w:r>
        <w:rPr>
          <w:rFonts w:hint="eastAsia"/>
          <w:lang w:eastAsia="zh-CN"/>
        </w:rPr>
        <w:t>没有露水时</w:t>
      </w:r>
      <w:r>
        <w:rPr>
          <w:rFonts w:hint="eastAsia"/>
        </w:rPr>
        <w:t>进行，最后一次使用应在采收前30d</w:t>
      </w:r>
      <w:r>
        <w:rPr>
          <w:rFonts w:hint="eastAsia"/>
          <w:lang w:eastAsia="zh-CN"/>
        </w:rPr>
        <w:t>进行</w:t>
      </w:r>
      <w:r>
        <w:rPr>
          <w:rFonts w:hint="eastAsia"/>
        </w:rPr>
        <w:t>。</w:t>
      </w:r>
    </w:p>
    <w:p>
      <w:pPr>
        <w:pStyle w:val="64"/>
        <w:bidi w:val="0"/>
        <w:rPr>
          <w:rFonts w:hint="eastAsia"/>
        </w:rPr>
      </w:pPr>
      <w:r>
        <w:rPr>
          <w:rFonts w:hint="eastAsia"/>
        </w:rPr>
        <w:t>水分管理</w:t>
      </w:r>
    </w:p>
    <w:p>
      <w:pPr>
        <w:pStyle w:val="68"/>
        <w:bidi w:val="0"/>
        <w:rPr>
          <w:rFonts w:hint="eastAsia" w:ascii="黑体" w:eastAsia="黑体"/>
          <w:color w:val="auto"/>
          <w:szCs w:val="21"/>
          <w:highlight w:val="none"/>
        </w:rPr>
      </w:pPr>
      <w:r>
        <w:rPr>
          <w:rFonts w:hint="eastAsia" w:ascii="黑体" w:hAnsi="宋体" w:eastAsia="黑体"/>
          <w:color w:val="auto"/>
          <w:szCs w:val="21"/>
          <w:highlight w:val="none"/>
        </w:rPr>
        <w:t>浇水</w:t>
      </w:r>
      <w:r>
        <w:rPr>
          <w:rFonts w:hint="eastAsia" w:ascii="黑体" w:eastAsia="黑体"/>
          <w:color w:val="auto"/>
          <w:szCs w:val="21"/>
          <w:highlight w:val="none"/>
        </w:rPr>
        <w:t xml:space="preserve">  </w:t>
      </w:r>
    </w:p>
    <w:p>
      <w:pPr>
        <w:pStyle w:val="73"/>
        <w:bidi w:val="0"/>
        <w:rPr>
          <w:rFonts w:hint="eastAsia"/>
          <w:color w:val="auto"/>
          <w:szCs w:val="21"/>
          <w:highlight w:val="none"/>
        </w:rPr>
      </w:pPr>
      <w:r>
        <w:rPr>
          <w:rFonts w:hint="eastAsia" w:ascii="黑体" w:eastAsia="黑体"/>
          <w:color w:val="auto"/>
          <w:szCs w:val="21"/>
          <w:highlight w:val="none"/>
        </w:rPr>
        <w:t>时期</w:t>
      </w:r>
      <w:r>
        <w:rPr>
          <w:rFonts w:hint="eastAsia"/>
          <w:color w:val="auto"/>
          <w:szCs w:val="21"/>
          <w:highlight w:val="none"/>
        </w:rPr>
        <w:t xml:space="preserve">  </w:t>
      </w:r>
    </w:p>
    <w:p>
      <w:pPr>
        <w:pStyle w:val="27"/>
        <w:bidi w:val="0"/>
        <w:rPr>
          <w:rFonts w:hint="eastAsia"/>
          <w:lang w:eastAsia="zh-CN"/>
        </w:rPr>
      </w:pPr>
      <w:r>
        <w:rPr>
          <w:rFonts w:hint="eastAsia"/>
          <w:lang w:eastAsia="zh-CN"/>
        </w:rPr>
        <w:t>根据山楂需水特点和承德市气候情况，</w:t>
      </w:r>
      <w:r>
        <w:rPr>
          <w:rFonts w:hint="eastAsia"/>
        </w:rPr>
        <w:t>有水利条件的果园，一般在</w:t>
      </w:r>
      <w:r>
        <w:rPr>
          <w:rFonts w:hint="eastAsia"/>
          <w:lang w:eastAsia="zh-CN"/>
        </w:rPr>
        <w:t>土壤解冻后、</w:t>
      </w:r>
      <w:r>
        <w:rPr>
          <w:rFonts w:hint="eastAsia"/>
        </w:rPr>
        <w:t>萌芽期、谢花后、果实膨大期和土壤封冻前</w:t>
      </w:r>
      <w:r>
        <w:rPr>
          <w:rFonts w:hint="eastAsia"/>
          <w:lang w:eastAsia="zh-CN"/>
        </w:rPr>
        <w:t>视墒情进行浇水</w:t>
      </w:r>
      <w:r>
        <w:rPr>
          <w:rFonts w:hint="eastAsia"/>
        </w:rPr>
        <w:t>。</w:t>
      </w:r>
      <w:r>
        <w:rPr>
          <w:rFonts w:hint="eastAsia"/>
          <w:lang w:eastAsia="zh-CN"/>
        </w:rPr>
        <w:t>封冻水一定要在霜降至立冬之间完成。</w:t>
      </w:r>
    </w:p>
    <w:p>
      <w:pPr>
        <w:pStyle w:val="73"/>
        <w:bidi w:val="0"/>
        <w:rPr>
          <w:rFonts w:hint="eastAsia"/>
          <w:color w:val="auto"/>
          <w:szCs w:val="21"/>
          <w:highlight w:val="none"/>
        </w:rPr>
      </w:pPr>
      <w:r>
        <w:rPr>
          <w:rFonts w:hint="eastAsia" w:ascii="黑体" w:eastAsia="黑体"/>
          <w:color w:val="auto"/>
          <w:szCs w:val="21"/>
          <w:highlight w:val="none"/>
        </w:rPr>
        <w:t>灌水量</w:t>
      </w:r>
      <w:r>
        <w:rPr>
          <w:rFonts w:hint="eastAsia"/>
          <w:color w:val="auto"/>
          <w:szCs w:val="21"/>
          <w:highlight w:val="none"/>
        </w:rPr>
        <w:t xml:space="preserve">  </w:t>
      </w:r>
    </w:p>
    <w:p>
      <w:pPr>
        <w:pStyle w:val="27"/>
        <w:bidi w:val="0"/>
        <w:rPr>
          <w:rFonts w:hint="eastAsia"/>
        </w:rPr>
      </w:pPr>
      <w:r>
        <w:rPr>
          <w:rFonts w:hint="eastAsia"/>
        </w:rPr>
        <w:t>以浸透根系集中分布层土壤为宜。</w:t>
      </w:r>
    </w:p>
    <w:p>
      <w:pPr>
        <w:pStyle w:val="73"/>
        <w:bidi w:val="0"/>
        <w:rPr>
          <w:rFonts w:hint="eastAsia"/>
          <w:color w:val="auto"/>
          <w:szCs w:val="21"/>
          <w:highlight w:val="none"/>
        </w:rPr>
      </w:pPr>
      <w:r>
        <w:rPr>
          <w:rFonts w:hint="eastAsia" w:ascii="黑体" w:eastAsia="黑体"/>
          <w:color w:val="auto"/>
          <w:szCs w:val="21"/>
          <w:highlight w:val="none"/>
        </w:rPr>
        <w:t>方法</w:t>
      </w:r>
      <w:r>
        <w:rPr>
          <w:rFonts w:hint="eastAsia"/>
          <w:color w:val="auto"/>
          <w:szCs w:val="21"/>
          <w:highlight w:val="none"/>
        </w:rPr>
        <w:t xml:space="preserve">  </w:t>
      </w:r>
    </w:p>
    <w:p>
      <w:pPr>
        <w:pStyle w:val="27"/>
        <w:bidi w:val="0"/>
        <w:rPr>
          <w:rFonts w:hint="eastAsia"/>
        </w:rPr>
      </w:pPr>
      <w:r>
        <w:rPr>
          <w:rFonts w:hint="eastAsia"/>
        </w:rPr>
        <w:t>喷灌、滴灌。</w:t>
      </w:r>
    </w:p>
    <w:p>
      <w:pPr>
        <w:pStyle w:val="68"/>
        <w:bidi w:val="0"/>
        <w:rPr>
          <w:rFonts w:hint="eastAsia" w:ascii="黑体" w:eastAsia="黑体"/>
          <w:color w:val="auto"/>
          <w:szCs w:val="21"/>
          <w:highlight w:val="none"/>
        </w:rPr>
      </w:pPr>
      <w:r>
        <w:rPr>
          <w:rFonts w:hint="eastAsia" w:ascii="黑体" w:hAnsi="宋体" w:eastAsia="黑体"/>
          <w:color w:val="auto"/>
          <w:szCs w:val="21"/>
          <w:highlight w:val="none"/>
        </w:rPr>
        <w:t>旱作穴贮肥水</w:t>
      </w:r>
      <w:r>
        <w:rPr>
          <w:rFonts w:hint="eastAsia" w:ascii="黑体" w:eastAsia="黑体"/>
          <w:color w:val="auto"/>
          <w:szCs w:val="21"/>
          <w:highlight w:val="none"/>
        </w:rPr>
        <w:t xml:space="preserve">  </w:t>
      </w:r>
    </w:p>
    <w:p>
      <w:pPr>
        <w:pStyle w:val="27"/>
        <w:bidi w:val="0"/>
        <w:rPr>
          <w:rFonts w:hint="eastAsia"/>
        </w:rPr>
      </w:pPr>
      <w:r>
        <w:rPr>
          <w:rFonts w:hint="eastAsia"/>
        </w:rPr>
        <w:t>无水或缺水的旱地果园采取穴贮肥水</w:t>
      </w:r>
      <w:r>
        <w:rPr>
          <w:rFonts w:hint="eastAsia"/>
          <w:lang w:eastAsia="zh-CN"/>
        </w:rPr>
        <w:t>的</w:t>
      </w:r>
      <w:r>
        <w:rPr>
          <w:rFonts w:hint="eastAsia"/>
        </w:rPr>
        <w:t>方法：在树冠下</w:t>
      </w:r>
      <w:r>
        <w:rPr>
          <w:rFonts w:hint="eastAsia"/>
          <w:lang w:eastAsia="zh-CN"/>
        </w:rPr>
        <w:t>根系密集区</w:t>
      </w:r>
      <w:r>
        <w:rPr>
          <w:rFonts w:hint="eastAsia"/>
        </w:rPr>
        <w:t>挖一个深40cm~50cm，直径30cm~40cm的坑，</w:t>
      </w:r>
      <w:r>
        <w:rPr>
          <w:rFonts w:hint="eastAsia"/>
          <w:lang w:eastAsia="zh-CN"/>
        </w:rPr>
        <w:t>将符合有机生产的秸秆、杂草等有机物料扎成草把填满，浇足水分，坑上覆土踏实，做成漏斗状，每株3-5个，隔年轮换位置。</w:t>
      </w:r>
    </w:p>
    <w:p>
      <w:pPr>
        <w:pStyle w:val="68"/>
        <w:bidi w:val="0"/>
        <w:rPr>
          <w:rFonts w:hint="eastAsia" w:ascii="黑体" w:eastAsia="黑体"/>
          <w:color w:val="auto"/>
          <w:szCs w:val="21"/>
          <w:highlight w:val="none"/>
        </w:rPr>
      </w:pPr>
      <w:r>
        <w:rPr>
          <w:rFonts w:hint="eastAsia" w:ascii="黑体" w:hAnsi="宋体" w:eastAsia="黑体"/>
          <w:color w:val="auto"/>
          <w:szCs w:val="21"/>
          <w:highlight w:val="none"/>
        </w:rPr>
        <w:t>排水</w:t>
      </w:r>
      <w:r>
        <w:rPr>
          <w:rFonts w:hint="eastAsia" w:ascii="黑体" w:eastAsia="黑体"/>
          <w:color w:val="auto"/>
          <w:szCs w:val="21"/>
          <w:highlight w:val="none"/>
        </w:rPr>
        <w:t xml:space="preserve">  </w:t>
      </w:r>
    </w:p>
    <w:p>
      <w:pPr>
        <w:pStyle w:val="27"/>
        <w:bidi w:val="0"/>
        <w:rPr>
          <w:rFonts w:hint="eastAsia"/>
        </w:rPr>
      </w:pPr>
      <w:r>
        <w:rPr>
          <w:rFonts w:hint="eastAsia"/>
        </w:rPr>
        <w:t>多雨年分及地势较低洼地块应及时排除积水。</w:t>
      </w:r>
    </w:p>
    <w:p>
      <w:pPr>
        <w:pStyle w:val="67"/>
        <w:bidi w:val="0"/>
        <w:rPr>
          <w:rFonts w:hint="eastAsia"/>
        </w:rPr>
      </w:pPr>
      <w:r>
        <w:rPr>
          <w:rFonts w:hint="eastAsia"/>
        </w:rPr>
        <w:t>整形修剪</w:t>
      </w:r>
    </w:p>
    <w:p>
      <w:pPr>
        <w:pStyle w:val="64"/>
        <w:bidi w:val="0"/>
        <w:rPr>
          <w:rFonts w:hint="eastAsia"/>
        </w:rPr>
      </w:pPr>
      <w:r>
        <w:rPr>
          <w:rFonts w:hint="eastAsia"/>
        </w:rPr>
        <w:t>主要丰产树形</w:t>
      </w:r>
    </w:p>
    <w:p>
      <w:pPr>
        <w:pStyle w:val="68"/>
        <w:bidi w:val="0"/>
        <w:rPr>
          <w:rFonts w:hint="eastAsia" w:ascii="黑体" w:hAnsi="宋体" w:eastAsia="黑体" w:cs="Times New Roman"/>
          <w:color w:val="auto"/>
          <w:szCs w:val="21"/>
          <w:highlight w:val="none"/>
        </w:rPr>
      </w:pPr>
      <w:r>
        <w:rPr>
          <w:rFonts w:hint="eastAsia" w:ascii="黑体" w:hAnsi="Times New Roman" w:eastAsia="黑体" w:cs="Times New Roman"/>
          <w:color w:val="auto"/>
          <w:szCs w:val="21"/>
          <w:highlight w:val="none"/>
        </w:rPr>
        <w:t>疏散分层形</w:t>
      </w:r>
      <w:r>
        <w:rPr>
          <w:rFonts w:hint="eastAsia" w:ascii="黑体" w:hAnsi="宋体" w:eastAsia="黑体" w:cs="Times New Roman"/>
          <w:color w:val="auto"/>
          <w:szCs w:val="21"/>
          <w:highlight w:val="none"/>
        </w:rPr>
        <w:t xml:space="preserve">  </w:t>
      </w:r>
    </w:p>
    <w:p>
      <w:pPr>
        <w:pStyle w:val="27"/>
        <w:bidi w:val="0"/>
        <w:rPr>
          <w:rFonts w:hint="eastAsia"/>
        </w:rPr>
      </w:pPr>
      <w:r>
        <w:rPr>
          <w:rFonts w:hint="eastAsia"/>
        </w:rPr>
        <w:t>适宜密度小于420 株/ hm2</w:t>
      </w:r>
      <w:r>
        <w:rPr>
          <w:rFonts w:hint="eastAsia"/>
          <w:lang w:eastAsia="zh-CN"/>
        </w:rPr>
        <w:t>的果园</w:t>
      </w:r>
      <w:r>
        <w:rPr>
          <w:rFonts w:hint="eastAsia"/>
        </w:rPr>
        <w:t>。树高4 m~5 m，干高60 cm。主枝分三层，第一层主枝3个，第二层主枝1~2个，第三层主枝1个，上下层主枝插空分布，主枝角度60</w:t>
      </w:r>
      <w:r>
        <w:rPr>
          <w:rFonts w:hint="eastAsia"/>
          <w:lang w:val="en-US" w:eastAsia="zh-CN"/>
        </w:rPr>
        <w:t>°</w:t>
      </w:r>
      <w:r>
        <w:rPr>
          <w:rFonts w:hint="eastAsia"/>
        </w:rPr>
        <w:t>~70</w:t>
      </w:r>
      <w:r>
        <w:rPr>
          <w:rFonts w:hint="eastAsia"/>
          <w:lang w:val="en-US" w:eastAsia="zh-CN"/>
        </w:rPr>
        <w:t>°</w:t>
      </w:r>
      <w:r>
        <w:rPr>
          <w:rFonts w:hint="eastAsia"/>
        </w:rPr>
        <w:t>。第一、二层主枝间距100 cm~120 cm，第二、三层主枝层间距80 cm。第一层每主枝配备2~3个背斜侧枝，第二、三层每主枝配备1~2个侧枝。主、侧枝上培养结果枝组。</w:t>
      </w:r>
    </w:p>
    <w:p>
      <w:pPr>
        <w:pStyle w:val="68"/>
        <w:bidi w:val="0"/>
        <w:rPr>
          <w:rFonts w:hint="eastAsia" w:ascii="黑体" w:eastAsia="黑体"/>
          <w:color w:val="auto"/>
          <w:szCs w:val="21"/>
          <w:highlight w:val="none"/>
        </w:rPr>
      </w:pPr>
      <w:r>
        <w:rPr>
          <w:rFonts w:hint="eastAsia" w:ascii="黑体" w:hAnsi="宋体" w:eastAsia="黑体"/>
          <w:color w:val="auto"/>
          <w:szCs w:val="21"/>
          <w:highlight w:val="none"/>
        </w:rPr>
        <w:t>双层开心形</w:t>
      </w:r>
      <w:r>
        <w:rPr>
          <w:rFonts w:hint="eastAsia" w:ascii="黑体" w:eastAsia="黑体"/>
          <w:color w:val="auto"/>
          <w:szCs w:val="21"/>
          <w:highlight w:val="none"/>
        </w:rPr>
        <w:t xml:space="preserve">  </w:t>
      </w:r>
    </w:p>
    <w:p>
      <w:pPr>
        <w:pStyle w:val="27"/>
        <w:bidi w:val="0"/>
        <w:rPr>
          <w:rFonts w:hint="eastAsia"/>
        </w:rPr>
      </w:pPr>
      <w:r>
        <w:rPr>
          <w:rFonts w:hint="eastAsia"/>
        </w:rPr>
        <w:t>适宜密度在495株/hm2~660株/hm2的果园。树高4m左右，干高50cm。主枝5个，第一层主枝3个，角度60°~70°。每主枝配备大型结果枝组2~3个。第二层主枝2个，两层主枝层间距120cm~150cm，每个主枝配2个大型结果枝组。</w:t>
      </w:r>
    </w:p>
    <w:p>
      <w:pPr>
        <w:pStyle w:val="68"/>
        <w:bidi w:val="0"/>
        <w:rPr>
          <w:rFonts w:hint="eastAsia" w:ascii="宋体" w:hAnsi="宋体"/>
          <w:color w:val="auto"/>
          <w:szCs w:val="21"/>
          <w:highlight w:val="none"/>
        </w:rPr>
      </w:pPr>
      <w:r>
        <w:rPr>
          <w:rFonts w:hint="eastAsia" w:ascii="黑体" w:hAnsi="Times New Roman" w:eastAsia="黑体" w:cs="Times New Roman"/>
          <w:color w:val="auto"/>
          <w:szCs w:val="21"/>
          <w:highlight w:val="none"/>
        </w:rPr>
        <w:t xml:space="preserve">自然开心形 </w:t>
      </w:r>
      <w:r>
        <w:rPr>
          <w:rFonts w:hint="eastAsia" w:ascii="宋体" w:hAnsi="宋体"/>
          <w:color w:val="auto"/>
          <w:szCs w:val="21"/>
          <w:highlight w:val="none"/>
        </w:rPr>
        <w:t xml:space="preserve"> </w:t>
      </w:r>
    </w:p>
    <w:p>
      <w:pPr>
        <w:pStyle w:val="27"/>
        <w:bidi w:val="0"/>
        <w:rPr>
          <w:rFonts w:hint="eastAsia"/>
        </w:rPr>
      </w:pPr>
      <w:r>
        <w:rPr>
          <w:rFonts w:hint="eastAsia"/>
        </w:rPr>
        <w:t>适宜密度在660株/hm2~825株/hm2的果园以及变化性密植栽培的临时株、临时行。树高3m~3.5m，干高50cm。主枝3~4个，主枝角度40°~</w:t>
      </w:r>
      <w:r>
        <w:rPr>
          <w:rFonts w:hint="eastAsia"/>
          <w:lang w:val="en-US" w:eastAsia="zh-CN"/>
        </w:rPr>
        <w:t>60</w:t>
      </w:r>
      <w:r>
        <w:rPr>
          <w:rFonts w:hint="eastAsia"/>
        </w:rPr>
        <w:t>°左右。每主枝配备侧枝2~3个。</w:t>
      </w:r>
    </w:p>
    <w:p>
      <w:pPr>
        <w:pStyle w:val="68"/>
        <w:bidi w:val="0"/>
        <w:rPr>
          <w:rFonts w:hint="eastAsia" w:ascii="黑体" w:eastAsia="黑体"/>
          <w:color w:val="auto"/>
          <w:szCs w:val="21"/>
          <w:highlight w:val="none"/>
        </w:rPr>
      </w:pPr>
      <w:r>
        <w:rPr>
          <w:rFonts w:hint="eastAsia" w:ascii="黑体" w:hAnsi="宋体" w:eastAsia="黑体"/>
          <w:color w:val="auto"/>
          <w:szCs w:val="21"/>
          <w:highlight w:val="none"/>
        </w:rPr>
        <w:t>两主枝开心形（Y字形）</w:t>
      </w:r>
      <w:r>
        <w:rPr>
          <w:rFonts w:hint="eastAsia" w:ascii="黑体" w:eastAsia="黑体"/>
          <w:color w:val="auto"/>
          <w:szCs w:val="21"/>
          <w:highlight w:val="none"/>
        </w:rPr>
        <w:t xml:space="preserve">  </w:t>
      </w:r>
    </w:p>
    <w:p>
      <w:pPr>
        <w:pStyle w:val="27"/>
        <w:bidi w:val="0"/>
        <w:rPr>
          <w:rFonts w:hint="eastAsia"/>
        </w:rPr>
      </w:pPr>
      <w:r>
        <w:rPr>
          <w:rFonts w:hint="eastAsia"/>
        </w:rPr>
        <w:t>适宜变化性密植的临时株采用，干高40cm ~60cm，留2个主枝伸向行间。</w:t>
      </w:r>
    </w:p>
    <w:p>
      <w:pPr>
        <w:ind w:firstLine="420" w:firstLineChars="200"/>
        <w:rPr>
          <w:rFonts w:hint="eastAsia" w:ascii="宋体" w:hAnsi="宋体" w:eastAsia="宋体" w:cs="Times New Roman"/>
          <w:color w:val="auto"/>
          <w:szCs w:val="21"/>
          <w:highlight w:val="none"/>
        </w:rPr>
      </w:pPr>
    </w:p>
    <w:p>
      <w:pPr>
        <w:pStyle w:val="64"/>
        <w:bidi w:val="0"/>
        <w:rPr>
          <w:rFonts w:hint="eastAsia"/>
        </w:rPr>
      </w:pPr>
      <w:r>
        <w:rPr>
          <w:rFonts w:hint="eastAsia"/>
        </w:rPr>
        <w:t>整形修剪技术要点</w:t>
      </w:r>
    </w:p>
    <w:p>
      <w:pPr>
        <w:pStyle w:val="68"/>
        <w:bidi w:val="0"/>
        <w:rPr>
          <w:rFonts w:hint="eastAsia" w:ascii="黑体" w:eastAsia="黑体"/>
          <w:color w:val="auto"/>
          <w:szCs w:val="21"/>
          <w:highlight w:val="none"/>
        </w:rPr>
      </w:pPr>
      <w:r>
        <w:rPr>
          <w:rFonts w:hint="eastAsia" w:ascii="黑体" w:hAnsi="宋体" w:eastAsia="黑体"/>
          <w:color w:val="auto"/>
          <w:szCs w:val="21"/>
          <w:highlight w:val="none"/>
        </w:rPr>
        <w:t>幼树</w:t>
      </w:r>
    </w:p>
    <w:p>
      <w:pPr>
        <w:pStyle w:val="73"/>
        <w:bidi w:val="0"/>
        <w:rPr>
          <w:rFonts w:hint="eastAsia"/>
          <w:color w:val="auto"/>
          <w:szCs w:val="21"/>
          <w:highlight w:val="none"/>
        </w:rPr>
      </w:pPr>
      <w:r>
        <w:rPr>
          <w:rFonts w:hint="eastAsia" w:ascii="黑体" w:eastAsia="黑体"/>
          <w:color w:val="auto"/>
          <w:szCs w:val="21"/>
          <w:highlight w:val="none"/>
        </w:rPr>
        <w:t xml:space="preserve">定干 </w:t>
      </w:r>
      <w:r>
        <w:rPr>
          <w:rFonts w:hint="eastAsia"/>
          <w:color w:val="auto"/>
          <w:szCs w:val="21"/>
          <w:highlight w:val="none"/>
        </w:rPr>
        <w:t xml:space="preserve"> </w:t>
      </w:r>
    </w:p>
    <w:p>
      <w:pPr>
        <w:pStyle w:val="27"/>
        <w:bidi w:val="0"/>
        <w:rPr>
          <w:rFonts w:hint="eastAsia"/>
        </w:rPr>
      </w:pPr>
      <w:r>
        <w:rPr>
          <w:rFonts w:hint="eastAsia"/>
        </w:rPr>
        <w:t>按树形要求，干高以上留20cm整形带进行短截。</w:t>
      </w:r>
    </w:p>
    <w:p>
      <w:pPr>
        <w:pStyle w:val="73"/>
        <w:bidi w:val="0"/>
        <w:rPr>
          <w:rFonts w:hint="eastAsia"/>
        </w:rPr>
      </w:pPr>
      <w:r>
        <w:rPr>
          <w:rFonts w:hint="eastAsia"/>
        </w:rPr>
        <w:t xml:space="preserve">主枝培养  </w:t>
      </w:r>
    </w:p>
    <w:p>
      <w:pPr>
        <w:pStyle w:val="27"/>
        <w:bidi w:val="0"/>
        <w:rPr>
          <w:rFonts w:hint="eastAsia"/>
          <w:color w:val="auto"/>
          <w:szCs w:val="21"/>
          <w:highlight w:val="none"/>
        </w:rPr>
      </w:pPr>
      <w:r>
        <w:rPr>
          <w:rFonts w:hint="eastAsia"/>
        </w:rPr>
        <w:t>干高50cm~60cm，同</w:t>
      </w:r>
      <w:r>
        <w:rPr>
          <w:rFonts w:hint="eastAsia"/>
          <w:lang w:eastAsia="zh-CN"/>
        </w:rPr>
        <w:t>层</w:t>
      </w:r>
      <w:r>
        <w:rPr>
          <w:rFonts w:hint="eastAsia"/>
        </w:rPr>
        <w:t>上下</w:t>
      </w:r>
      <w:r>
        <w:rPr>
          <w:rFonts w:hint="eastAsia"/>
          <w:lang w:eastAsia="zh-CN"/>
        </w:rPr>
        <w:t>两个主枝</w:t>
      </w:r>
      <w:r>
        <w:rPr>
          <w:rFonts w:hint="eastAsia"/>
        </w:rPr>
        <w:t>间距20cm</w:t>
      </w:r>
      <w:r>
        <w:rPr>
          <w:rFonts w:hint="eastAsia"/>
          <w:lang w:eastAsia="zh-CN"/>
        </w:rPr>
        <w:t>左右，其它</w:t>
      </w:r>
      <w:r>
        <w:rPr>
          <w:rFonts w:hint="eastAsia"/>
        </w:rPr>
        <w:t>枝条疏除。有中干的树形，冬剪时选直立向上的枝作中干，留40cm~50cm短截；主枝留40cm~60cm短截；侧枝留30cm~50cm短截。拉枝调整主枝角度。</w:t>
      </w:r>
    </w:p>
    <w:p>
      <w:pPr>
        <w:pStyle w:val="73"/>
        <w:bidi w:val="0"/>
        <w:rPr>
          <w:rFonts w:hint="eastAsia"/>
          <w:color w:val="auto"/>
          <w:szCs w:val="21"/>
          <w:highlight w:val="none"/>
        </w:rPr>
      </w:pPr>
      <w:r>
        <w:rPr>
          <w:rFonts w:hint="eastAsia" w:ascii="黑体" w:eastAsia="黑体"/>
          <w:color w:val="auto"/>
          <w:szCs w:val="21"/>
          <w:highlight w:val="none"/>
        </w:rPr>
        <w:t>辅养枝处理</w:t>
      </w:r>
      <w:r>
        <w:rPr>
          <w:rFonts w:hint="eastAsia"/>
          <w:color w:val="auto"/>
          <w:szCs w:val="21"/>
          <w:highlight w:val="none"/>
        </w:rPr>
        <w:t xml:space="preserve">  </w:t>
      </w:r>
    </w:p>
    <w:p>
      <w:pPr>
        <w:pStyle w:val="27"/>
        <w:bidi w:val="0"/>
        <w:rPr>
          <w:rFonts w:hint="eastAsia"/>
        </w:rPr>
      </w:pPr>
      <w:r>
        <w:rPr>
          <w:rFonts w:hint="eastAsia"/>
        </w:rPr>
        <w:t>在不影响骨干枝培养的前提下，幼树辅养枝冬剪时应多留少疏，对水平、斜生的中庸枝应缓放。夏剪时再对直立旺枝、徒长枝进行拉枝、环剥、环割、刻伤等措施缓势增枝促花。</w:t>
      </w:r>
    </w:p>
    <w:p>
      <w:pPr>
        <w:pStyle w:val="68"/>
        <w:bidi w:val="0"/>
        <w:rPr>
          <w:rFonts w:hint="eastAsia" w:ascii="黑体" w:eastAsia="黑体"/>
          <w:color w:val="auto"/>
          <w:szCs w:val="21"/>
          <w:highlight w:val="none"/>
        </w:rPr>
      </w:pPr>
      <w:r>
        <w:rPr>
          <w:rFonts w:hint="eastAsia" w:ascii="黑体" w:hAnsi="宋体" w:eastAsia="黑体"/>
          <w:color w:val="auto"/>
          <w:szCs w:val="21"/>
          <w:highlight w:val="none"/>
        </w:rPr>
        <w:t>初结果树</w:t>
      </w:r>
    </w:p>
    <w:p>
      <w:pPr>
        <w:pStyle w:val="73"/>
        <w:bidi w:val="0"/>
        <w:rPr>
          <w:rFonts w:hint="eastAsia"/>
          <w:color w:val="auto"/>
          <w:szCs w:val="21"/>
          <w:highlight w:val="none"/>
        </w:rPr>
      </w:pPr>
      <w:r>
        <w:rPr>
          <w:rFonts w:hint="eastAsia" w:ascii="黑体" w:eastAsia="黑体"/>
          <w:color w:val="auto"/>
          <w:szCs w:val="21"/>
          <w:highlight w:val="none"/>
        </w:rPr>
        <w:t xml:space="preserve">继续培养主枝 </w:t>
      </w:r>
      <w:r>
        <w:rPr>
          <w:rFonts w:hint="eastAsia"/>
          <w:color w:val="auto"/>
          <w:szCs w:val="21"/>
          <w:highlight w:val="none"/>
        </w:rPr>
        <w:t xml:space="preserve"> </w:t>
      </w:r>
    </w:p>
    <w:p>
      <w:pPr>
        <w:pStyle w:val="27"/>
        <w:bidi w:val="0"/>
        <w:rPr>
          <w:rFonts w:hint="eastAsia"/>
        </w:rPr>
      </w:pPr>
      <w:r>
        <w:rPr>
          <w:rFonts w:hint="eastAsia"/>
        </w:rPr>
        <w:t>冬剪时对主枝适度短截，继续增枝扩冠。对角度小的主枝进行拉枝开角。</w:t>
      </w:r>
    </w:p>
    <w:p>
      <w:pPr>
        <w:pStyle w:val="73"/>
        <w:bidi w:val="0"/>
        <w:rPr>
          <w:rFonts w:hint="eastAsia"/>
          <w:color w:val="auto"/>
          <w:szCs w:val="21"/>
          <w:highlight w:val="none"/>
        </w:rPr>
      </w:pPr>
      <w:r>
        <w:rPr>
          <w:rFonts w:hint="eastAsia" w:ascii="黑体" w:eastAsia="黑体"/>
          <w:color w:val="auto"/>
          <w:szCs w:val="21"/>
          <w:highlight w:val="none"/>
        </w:rPr>
        <w:t>结果枝组的培养</w:t>
      </w:r>
      <w:r>
        <w:rPr>
          <w:rFonts w:hint="eastAsia"/>
          <w:color w:val="auto"/>
          <w:szCs w:val="21"/>
          <w:highlight w:val="none"/>
        </w:rPr>
        <w:t xml:space="preserve">  </w:t>
      </w:r>
    </w:p>
    <w:p>
      <w:pPr>
        <w:pStyle w:val="27"/>
        <w:bidi w:val="0"/>
        <w:rPr>
          <w:rFonts w:hint="eastAsia"/>
        </w:rPr>
      </w:pPr>
      <w:r>
        <w:rPr>
          <w:rFonts w:hint="eastAsia"/>
        </w:rPr>
        <w:t>采用先缓放后回缩、先短截后缓放再回缩、辅养枝夏季摘心、徒长枝拉平缓放再回缩</w:t>
      </w:r>
      <w:r>
        <w:rPr>
          <w:rFonts w:hint="eastAsia"/>
          <w:lang w:eastAsia="zh-CN"/>
        </w:rPr>
        <w:t>或摘心去叶</w:t>
      </w:r>
      <w:r>
        <w:rPr>
          <w:rFonts w:hint="eastAsia"/>
        </w:rPr>
        <w:t>等方法进行培养。</w:t>
      </w:r>
    </w:p>
    <w:p>
      <w:pPr>
        <w:pStyle w:val="73"/>
        <w:bidi w:val="0"/>
        <w:rPr>
          <w:rFonts w:hint="eastAsia"/>
          <w:color w:val="auto"/>
          <w:szCs w:val="21"/>
          <w:highlight w:val="none"/>
        </w:rPr>
      </w:pPr>
      <w:r>
        <w:rPr>
          <w:rFonts w:hint="eastAsia" w:ascii="黑体" w:eastAsia="黑体"/>
          <w:color w:val="auto"/>
          <w:szCs w:val="21"/>
          <w:highlight w:val="none"/>
        </w:rPr>
        <w:t>其</w:t>
      </w:r>
      <w:r>
        <w:rPr>
          <w:rFonts w:hint="eastAsia" w:ascii="黑体" w:eastAsia="黑体"/>
          <w:color w:val="auto"/>
          <w:szCs w:val="21"/>
          <w:highlight w:val="none"/>
          <w:lang w:eastAsia="zh-CN"/>
        </w:rPr>
        <w:t>它</w:t>
      </w:r>
      <w:r>
        <w:rPr>
          <w:rFonts w:hint="eastAsia" w:ascii="黑体" w:eastAsia="黑体"/>
          <w:color w:val="auto"/>
          <w:szCs w:val="21"/>
          <w:highlight w:val="none"/>
        </w:rPr>
        <w:t>枝处理</w:t>
      </w:r>
      <w:r>
        <w:rPr>
          <w:rFonts w:hint="eastAsia"/>
          <w:color w:val="auto"/>
          <w:szCs w:val="21"/>
          <w:highlight w:val="none"/>
        </w:rPr>
        <w:t xml:space="preserve">  </w:t>
      </w:r>
    </w:p>
    <w:p>
      <w:pPr>
        <w:pStyle w:val="27"/>
        <w:bidi w:val="0"/>
        <w:rPr>
          <w:rFonts w:hint="eastAsia"/>
        </w:rPr>
      </w:pPr>
      <w:r>
        <w:rPr>
          <w:rFonts w:hint="eastAsia"/>
        </w:rPr>
        <w:t>疏除或回缩影响骨干枝生长或通风透光的密生枝、重叠枝、竞争枝、交叉枝</w:t>
      </w:r>
      <w:r>
        <w:rPr>
          <w:rFonts w:hint="eastAsia"/>
          <w:lang w:eastAsia="zh-CN"/>
        </w:rPr>
        <w:t>、病虫枝、并生枝、冗长枝</w:t>
      </w:r>
      <w:r>
        <w:rPr>
          <w:rFonts w:hint="eastAsia"/>
        </w:rPr>
        <w:t>和细弱枝等。</w:t>
      </w:r>
    </w:p>
    <w:p>
      <w:pPr>
        <w:pStyle w:val="73"/>
        <w:bidi w:val="0"/>
        <w:rPr>
          <w:rFonts w:hint="eastAsia"/>
          <w:color w:val="auto"/>
          <w:szCs w:val="21"/>
          <w:highlight w:val="none"/>
        </w:rPr>
      </w:pPr>
      <w:r>
        <w:rPr>
          <w:rFonts w:hint="eastAsia" w:ascii="黑体" w:eastAsia="黑体"/>
          <w:color w:val="auto"/>
          <w:szCs w:val="21"/>
          <w:highlight w:val="none"/>
        </w:rPr>
        <w:t>结果枝组的修剪</w:t>
      </w:r>
      <w:r>
        <w:rPr>
          <w:rFonts w:hint="eastAsia"/>
          <w:color w:val="auto"/>
          <w:szCs w:val="21"/>
          <w:highlight w:val="none"/>
        </w:rPr>
        <w:t xml:space="preserve">  </w:t>
      </w:r>
    </w:p>
    <w:p>
      <w:pPr>
        <w:pStyle w:val="27"/>
        <w:bidi w:val="0"/>
        <w:rPr>
          <w:rFonts w:hint="eastAsia"/>
        </w:rPr>
      </w:pPr>
      <w:r>
        <w:rPr>
          <w:rFonts w:hint="eastAsia"/>
        </w:rPr>
        <w:t>多采用双枝更新的方法，即疏除中心结果母枝，保留第二结果母枝，重短截第三结果母枝，其余小枝全部疏除。翌年将保留的用于结果的第二结果母枝长成的枝组全部疏除，再对短截的第三枝形成的枝组再按如上方法进行修剪。</w:t>
      </w:r>
    </w:p>
    <w:p>
      <w:pPr>
        <w:pStyle w:val="68"/>
        <w:bidi w:val="0"/>
        <w:rPr>
          <w:rFonts w:hint="eastAsia" w:ascii="黑体" w:hAnsi="宋体" w:eastAsia="黑体"/>
          <w:color w:val="auto"/>
          <w:szCs w:val="21"/>
          <w:highlight w:val="none"/>
        </w:rPr>
      </w:pPr>
      <w:r>
        <w:rPr>
          <w:rFonts w:hint="eastAsia" w:ascii="黑体" w:hAnsi="宋体" w:eastAsia="黑体"/>
          <w:color w:val="auto"/>
          <w:szCs w:val="21"/>
          <w:highlight w:val="none"/>
        </w:rPr>
        <w:t>盛果期树</w:t>
      </w:r>
    </w:p>
    <w:p>
      <w:pPr>
        <w:pStyle w:val="73"/>
        <w:bidi w:val="0"/>
        <w:rPr>
          <w:rFonts w:hint="eastAsia"/>
          <w:color w:val="auto"/>
          <w:szCs w:val="21"/>
          <w:highlight w:val="none"/>
        </w:rPr>
      </w:pPr>
      <w:r>
        <w:rPr>
          <w:rFonts w:hint="eastAsia" w:ascii="黑体" w:eastAsia="黑体"/>
          <w:color w:val="auto"/>
          <w:szCs w:val="21"/>
          <w:highlight w:val="none"/>
        </w:rPr>
        <w:t>调整枝条密度</w:t>
      </w:r>
      <w:r>
        <w:rPr>
          <w:rFonts w:hint="eastAsia"/>
          <w:color w:val="auto"/>
          <w:szCs w:val="21"/>
          <w:highlight w:val="none"/>
        </w:rPr>
        <w:t xml:space="preserve">  </w:t>
      </w:r>
    </w:p>
    <w:p>
      <w:pPr>
        <w:pStyle w:val="27"/>
        <w:bidi w:val="0"/>
        <w:rPr>
          <w:rFonts w:hint="eastAsia"/>
        </w:rPr>
      </w:pPr>
      <w:r>
        <w:rPr>
          <w:rFonts w:hint="eastAsia"/>
        </w:rPr>
        <w:t>疏除或回缩由于修剪不当或未及时处理而留下的临时性大枝</w:t>
      </w:r>
      <w:r>
        <w:rPr>
          <w:rFonts w:hint="eastAsia"/>
          <w:lang w:eastAsia="zh-CN"/>
        </w:rPr>
        <w:t>、背上直立枝，</w:t>
      </w:r>
      <w:r>
        <w:rPr>
          <w:rFonts w:hint="eastAsia"/>
        </w:rPr>
        <w:t>疏除树冠外围过密的强枝，使留枝量控制在</w:t>
      </w:r>
      <w:r>
        <w:rPr>
          <w:rFonts w:hint="eastAsia"/>
          <w:lang w:eastAsia="zh-CN"/>
        </w:rPr>
        <w:t>每平方米</w:t>
      </w:r>
      <w:r>
        <w:rPr>
          <w:rFonts w:hint="eastAsia"/>
        </w:rPr>
        <w:t>树冠投影面积120~140个。</w:t>
      </w:r>
    </w:p>
    <w:p>
      <w:pPr>
        <w:pStyle w:val="73"/>
        <w:bidi w:val="0"/>
        <w:rPr>
          <w:rFonts w:hint="eastAsia"/>
          <w:color w:val="auto"/>
          <w:szCs w:val="21"/>
          <w:highlight w:val="none"/>
        </w:rPr>
      </w:pPr>
      <w:r>
        <w:rPr>
          <w:rFonts w:hint="eastAsia" w:ascii="黑体" w:eastAsia="黑体"/>
          <w:color w:val="auto"/>
          <w:szCs w:val="21"/>
          <w:highlight w:val="none"/>
        </w:rPr>
        <w:t>结果枝组的修剪</w:t>
      </w:r>
      <w:r>
        <w:rPr>
          <w:rFonts w:hint="eastAsia"/>
          <w:color w:val="auto"/>
          <w:szCs w:val="21"/>
          <w:highlight w:val="none"/>
        </w:rPr>
        <w:t xml:space="preserve">  </w:t>
      </w:r>
    </w:p>
    <w:p>
      <w:pPr>
        <w:pStyle w:val="27"/>
        <w:bidi w:val="0"/>
        <w:rPr>
          <w:rFonts w:hint="eastAsia"/>
        </w:rPr>
      </w:pPr>
      <w:r>
        <w:rPr>
          <w:rFonts w:hint="eastAsia"/>
        </w:rPr>
        <w:t>结果枝组过多过密时，疏除弱枝组，保留壮枝组，为维持枝组长势，对连续结果2a~3a的枝组回缩。对连年结果延伸冗长的枝组，回缩至后部壮枝处，对结果枝先端的干撅进行疏除。多留粗度大于0.4cm、长度</w:t>
      </w:r>
      <w:r>
        <w:rPr>
          <w:rFonts w:hint="eastAsia"/>
          <w:lang w:eastAsia="zh-CN"/>
        </w:rPr>
        <w:t>大于</w:t>
      </w:r>
      <w:r>
        <w:rPr>
          <w:rFonts w:hint="eastAsia"/>
        </w:rPr>
        <w:t>8cm的结果枝，长、中、短枝比例控制在1:6:3，疏除病虫枝、交叉枝、重叠枝、并生枝。</w:t>
      </w:r>
    </w:p>
    <w:p>
      <w:pPr>
        <w:pStyle w:val="73"/>
        <w:bidi w:val="0"/>
        <w:rPr>
          <w:rFonts w:hint="eastAsia"/>
          <w:color w:val="auto"/>
          <w:szCs w:val="21"/>
          <w:highlight w:val="none"/>
        </w:rPr>
      </w:pPr>
      <w:r>
        <w:rPr>
          <w:rFonts w:hint="eastAsia" w:ascii="黑体" w:eastAsia="黑体"/>
          <w:color w:val="auto"/>
          <w:szCs w:val="21"/>
          <w:highlight w:val="none"/>
        </w:rPr>
        <w:t>徒长枝的处理</w:t>
      </w:r>
      <w:r>
        <w:rPr>
          <w:rFonts w:hint="eastAsia"/>
          <w:color w:val="auto"/>
          <w:szCs w:val="21"/>
          <w:highlight w:val="none"/>
        </w:rPr>
        <w:t xml:space="preserve">  </w:t>
      </w:r>
    </w:p>
    <w:p>
      <w:pPr>
        <w:pStyle w:val="27"/>
        <w:bidi w:val="0"/>
        <w:rPr>
          <w:rFonts w:hint="eastAsia"/>
        </w:rPr>
      </w:pPr>
      <w:r>
        <w:rPr>
          <w:rFonts w:hint="eastAsia"/>
        </w:rPr>
        <w:t>对树冠内膛和大枝背上萌生的徒长枝，过密者疏除，有空间者保留，并通过拉平缓放、短截及夏剪摘心</w:t>
      </w:r>
      <w:r>
        <w:rPr>
          <w:rFonts w:hint="eastAsia"/>
          <w:lang w:eastAsia="zh-CN"/>
        </w:rPr>
        <w:t>去叶</w:t>
      </w:r>
      <w:r>
        <w:rPr>
          <w:rFonts w:hint="eastAsia"/>
        </w:rPr>
        <w:t>等</w:t>
      </w:r>
      <w:r>
        <w:rPr>
          <w:rFonts w:hint="eastAsia"/>
          <w:lang w:eastAsia="zh-CN"/>
        </w:rPr>
        <w:t>方式</w:t>
      </w:r>
      <w:r>
        <w:rPr>
          <w:rFonts w:hint="eastAsia"/>
        </w:rPr>
        <w:t>培养结果枝组。</w:t>
      </w:r>
    </w:p>
    <w:p>
      <w:pPr>
        <w:pStyle w:val="68"/>
        <w:bidi w:val="0"/>
        <w:rPr>
          <w:rFonts w:hint="eastAsia"/>
          <w:color w:val="auto"/>
          <w:szCs w:val="21"/>
          <w:highlight w:val="none"/>
        </w:rPr>
      </w:pPr>
      <w:r>
        <w:rPr>
          <w:rFonts w:hint="eastAsia" w:ascii="黑体" w:eastAsia="黑体"/>
          <w:color w:val="auto"/>
          <w:szCs w:val="21"/>
          <w:highlight w:val="none"/>
        </w:rPr>
        <w:t>密植郁闭大树</w:t>
      </w:r>
    </w:p>
    <w:p>
      <w:pPr>
        <w:pStyle w:val="27"/>
        <w:bidi w:val="0"/>
        <w:rPr>
          <w:rFonts w:hint="eastAsia"/>
        </w:rPr>
      </w:pPr>
      <w:r>
        <w:rPr>
          <w:rFonts w:hint="eastAsia"/>
        </w:rPr>
        <w:t>针对20</w:t>
      </w:r>
      <w:r>
        <w:rPr>
          <w:rFonts w:hint="eastAsia"/>
          <w:lang w:val="en-US" w:eastAsia="zh-CN"/>
        </w:rPr>
        <w:t>d</w:t>
      </w:r>
      <w:r>
        <w:rPr>
          <w:rFonts w:hint="eastAsia"/>
        </w:rPr>
        <w:t>以上的山楂密植大树，实施提干降冠，分2</w:t>
      </w:r>
      <w:r>
        <w:rPr>
          <w:rFonts w:hint="eastAsia"/>
          <w:lang w:val="en-US" w:eastAsia="zh-CN"/>
        </w:rPr>
        <w:t>d</w:t>
      </w:r>
      <w:r>
        <w:rPr>
          <w:rFonts w:hint="eastAsia"/>
        </w:rPr>
        <w:t>~3</w:t>
      </w:r>
      <w:r>
        <w:rPr>
          <w:rFonts w:hint="eastAsia"/>
          <w:lang w:val="en-US" w:eastAsia="zh-CN"/>
        </w:rPr>
        <w:t>d</w:t>
      </w:r>
      <w:r>
        <w:rPr>
          <w:rFonts w:hint="eastAsia"/>
        </w:rPr>
        <w:t>进行，干高1.</w:t>
      </w:r>
      <w:r>
        <w:rPr>
          <w:rFonts w:hint="eastAsia"/>
          <w:lang w:val="en-US" w:eastAsia="zh-CN"/>
        </w:rPr>
        <w:t>0</w:t>
      </w:r>
      <w:r>
        <w:rPr>
          <w:rFonts w:hint="eastAsia"/>
        </w:rPr>
        <w:t>m~1.</w:t>
      </w:r>
      <w:r>
        <w:rPr>
          <w:rFonts w:hint="eastAsia"/>
          <w:lang w:val="en-US" w:eastAsia="zh-CN"/>
        </w:rPr>
        <w:t>3</w:t>
      </w:r>
      <w:r>
        <w:rPr>
          <w:rFonts w:hint="eastAsia"/>
        </w:rPr>
        <w:t>m，树高控制在3</w:t>
      </w:r>
      <w:r>
        <w:rPr>
          <w:rFonts w:hint="eastAsia"/>
          <w:lang w:val="en-US" w:eastAsia="zh-CN"/>
        </w:rPr>
        <w:t>.5</w:t>
      </w:r>
      <w:r>
        <w:rPr>
          <w:rFonts w:hint="eastAsia"/>
        </w:rPr>
        <w:t>m以下。</w:t>
      </w:r>
      <w:r>
        <w:t>分三步进行，第一步逐年锯除基</w:t>
      </w:r>
      <w:r>
        <w:rPr>
          <w:rFonts w:hint="eastAsia"/>
        </w:rPr>
        <w:t>部衰弱</w:t>
      </w:r>
      <w:r>
        <w:t>大主枝，干高提高到1.</w:t>
      </w:r>
      <w:r>
        <w:rPr>
          <w:rFonts w:hint="eastAsia"/>
          <w:lang w:val="en-US" w:eastAsia="zh-CN"/>
        </w:rPr>
        <w:t>0</w:t>
      </w:r>
      <w:r>
        <w:rPr>
          <w:rFonts w:hint="eastAsia"/>
        </w:rPr>
        <w:t>m~</w:t>
      </w:r>
      <w:r>
        <w:t>1.</w:t>
      </w:r>
      <w:r>
        <w:rPr>
          <w:rFonts w:hint="eastAsia"/>
          <w:lang w:val="en-US" w:eastAsia="zh-CN"/>
        </w:rPr>
        <w:t>3</w:t>
      </w:r>
      <w:r>
        <w:t>m。第二步分年落头，最终</w:t>
      </w:r>
      <w:r>
        <w:rPr>
          <w:rFonts w:hint="eastAsia"/>
        </w:rPr>
        <w:t>控制</w:t>
      </w:r>
      <w:r>
        <w:t>树高</w:t>
      </w:r>
      <w:r>
        <w:rPr>
          <w:rFonts w:hint="eastAsia"/>
          <w:lang w:val="en-US" w:eastAsia="zh-CN"/>
        </w:rPr>
        <w:t>3</w:t>
      </w:r>
      <w:r>
        <w:t>.5m</w:t>
      </w:r>
      <w:r>
        <w:rPr>
          <w:rFonts w:hint="eastAsia"/>
          <w:lang w:eastAsia="zh-CN"/>
        </w:rPr>
        <w:t>以下</w:t>
      </w:r>
      <w:r>
        <w:t>。第三步分年疏除过密枝和重叠枝，成型后</w:t>
      </w:r>
      <w:r>
        <w:rPr>
          <w:rFonts w:hint="eastAsia"/>
        </w:rPr>
        <w:t>下层</w:t>
      </w:r>
      <w:r>
        <w:t>大主枝留2</w:t>
      </w:r>
      <w:r>
        <w:rPr>
          <w:rFonts w:hint="eastAsia"/>
        </w:rPr>
        <w:t>~</w:t>
      </w:r>
      <w:r>
        <w:t>4个</w:t>
      </w:r>
      <w:r>
        <w:rPr>
          <w:rFonts w:hint="eastAsia"/>
        </w:rPr>
        <w:t>，上层1~2个临时性大辅养枝</w:t>
      </w:r>
      <w:r>
        <w:t>。</w:t>
      </w:r>
      <w:r>
        <w:rPr>
          <w:rFonts w:hint="eastAsia"/>
        </w:rPr>
        <w:t>或只留一层2~4个主枝。</w:t>
      </w:r>
    </w:p>
    <w:p>
      <w:pPr>
        <w:pStyle w:val="68"/>
        <w:bidi w:val="0"/>
        <w:rPr>
          <w:rFonts w:hint="eastAsia" w:ascii="黑体" w:eastAsia="黑体"/>
          <w:color w:val="auto"/>
          <w:szCs w:val="21"/>
          <w:highlight w:val="none"/>
        </w:rPr>
      </w:pPr>
      <w:r>
        <w:rPr>
          <w:rFonts w:hint="eastAsia" w:ascii="黑体" w:eastAsia="黑体"/>
          <w:color w:val="auto"/>
          <w:szCs w:val="21"/>
          <w:highlight w:val="none"/>
        </w:rPr>
        <w:t>衰老树</w:t>
      </w:r>
    </w:p>
    <w:p>
      <w:pPr>
        <w:pStyle w:val="27"/>
        <w:bidi w:val="0"/>
        <w:rPr>
          <w:rFonts w:hint="eastAsia"/>
        </w:rPr>
      </w:pPr>
      <w:r>
        <w:rPr>
          <w:rFonts w:hint="eastAsia"/>
        </w:rPr>
        <w:t>在二、三年内疏除或重回缩部分骨干枝培养成大型结果枝组；回缩交叉枝，疏间密挤枝、冗弱枝、并生枝、重叠枝、病虫枝、干枯枝；利用徒长枝培养新的结果枝组；疏除弱枝组、短截长旺枝；营养枝与结果枝比例1.5~2：1，维持中庸健壮枝组势力。</w:t>
      </w:r>
    </w:p>
    <w:p>
      <w:pPr>
        <w:pStyle w:val="67"/>
        <w:bidi w:val="0"/>
        <w:rPr>
          <w:rFonts w:hint="eastAsia"/>
        </w:rPr>
      </w:pPr>
      <w:r>
        <w:rPr>
          <w:rFonts w:hint="eastAsia"/>
        </w:rPr>
        <w:t>花果管理</w:t>
      </w:r>
    </w:p>
    <w:p>
      <w:pPr>
        <w:pStyle w:val="64"/>
        <w:bidi w:val="0"/>
        <w:rPr>
          <w:rFonts w:hint="eastAsia"/>
        </w:rPr>
      </w:pPr>
      <w:r>
        <w:rPr>
          <w:rFonts w:hint="eastAsia"/>
        </w:rPr>
        <w:t>疏除花序</w:t>
      </w:r>
    </w:p>
    <w:p>
      <w:pPr>
        <w:pStyle w:val="27"/>
        <w:bidi w:val="0"/>
        <w:rPr>
          <w:rFonts w:hint="eastAsia"/>
        </w:rPr>
      </w:pPr>
      <w:r>
        <w:rPr>
          <w:rFonts w:hint="eastAsia"/>
        </w:rPr>
        <w:t>在花序分离前至花期进行，以早疏为宜。疏花序按营养枝与结果枝比例，强树为1：1，中庸树为1.5：1，弱树为2：1。疏除后部花序，留前端花序，疏除弱花序，留壮花序。</w:t>
      </w:r>
    </w:p>
    <w:p>
      <w:pPr>
        <w:pStyle w:val="64"/>
        <w:bidi w:val="0"/>
        <w:rPr>
          <w:rFonts w:hint="eastAsia"/>
        </w:rPr>
      </w:pPr>
      <w:r>
        <w:rPr>
          <w:rFonts w:hint="eastAsia"/>
        </w:rPr>
        <w:t>果实采收</w:t>
      </w:r>
    </w:p>
    <w:p>
      <w:pPr>
        <w:pStyle w:val="68"/>
        <w:bidi w:val="0"/>
        <w:rPr>
          <w:rFonts w:hint="eastAsia" w:ascii="宋体" w:hAnsi="宋体"/>
          <w:color w:val="auto"/>
          <w:szCs w:val="21"/>
          <w:highlight w:val="none"/>
        </w:rPr>
      </w:pPr>
      <w:r>
        <w:rPr>
          <w:rFonts w:hint="eastAsia" w:ascii="黑体" w:hAnsi="宋体" w:eastAsia="黑体"/>
          <w:color w:val="auto"/>
          <w:szCs w:val="21"/>
          <w:highlight w:val="none"/>
        </w:rPr>
        <w:t>采收时期</w:t>
      </w:r>
      <w:r>
        <w:rPr>
          <w:rFonts w:hint="eastAsia" w:ascii="宋体" w:hAnsi="宋体"/>
          <w:color w:val="auto"/>
          <w:szCs w:val="21"/>
          <w:highlight w:val="none"/>
        </w:rPr>
        <w:t xml:space="preserve">  </w:t>
      </w:r>
    </w:p>
    <w:p>
      <w:pPr>
        <w:pStyle w:val="27"/>
        <w:bidi w:val="0"/>
        <w:rPr>
          <w:rFonts w:hint="eastAsia" w:ascii="宋体" w:hAnsi="宋体"/>
          <w:color w:val="auto"/>
          <w:szCs w:val="21"/>
          <w:highlight w:val="none"/>
        </w:rPr>
      </w:pPr>
      <w:r>
        <w:rPr>
          <w:rFonts w:hint="eastAsia"/>
        </w:rPr>
        <w:t>果面全红，有光泽且鲜艳，果点明显，果实手感有弹性时即可采收。</w:t>
      </w:r>
    </w:p>
    <w:p>
      <w:pPr>
        <w:pStyle w:val="68"/>
        <w:bidi w:val="0"/>
        <w:rPr>
          <w:rFonts w:hint="eastAsia" w:ascii="黑体" w:eastAsia="黑体"/>
          <w:color w:val="auto"/>
          <w:szCs w:val="21"/>
          <w:highlight w:val="none"/>
        </w:rPr>
      </w:pPr>
      <w:r>
        <w:rPr>
          <w:rFonts w:hint="eastAsia" w:ascii="黑体" w:hAnsi="宋体" w:eastAsia="黑体"/>
          <w:color w:val="auto"/>
          <w:szCs w:val="21"/>
          <w:highlight w:val="none"/>
        </w:rPr>
        <w:t>采收方法</w:t>
      </w:r>
      <w:r>
        <w:rPr>
          <w:rFonts w:hint="eastAsia" w:ascii="黑体" w:eastAsia="黑体"/>
          <w:color w:val="auto"/>
          <w:szCs w:val="21"/>
          <w:highlight w:val="none"/>
        </w:rPr>
        <w:t xml:space="preserve">  </w:t>
      </w:r>
    </w:p>
    <w:p>
      <w:pPr>
        <w:pStyle w:val="27"/>
        <w:bidi w:val="0"/>
        <w:rPr>
          <w:rFonts w:hint="eastAsia"/>
        </w:rPr>
      </w:pPr>
      <w:r>
        <w:rPr>
          <w:rFonts w:hint="eastAsia"/>
        </w:rPr>
        <w:t>以手工采摘为宜。用条篓、竹筐、纸箱、麻袋盛放和包装，不得使用塑料容器。</w:t>
      </w:r>
    </w:p>
    <w:p>
      <w:pPr>
        <w:pStyle w:val="67"/>
        <w:bidi w:val="0"/>
        <w:rPr>
          <w:rFonts w:hint="eastAsia"/>
        </w:rPr>
      </w:pPr>
      <w:r>
        <w:rPr>
          <w:rFonts w:hint="eastAsia"/>
        </w:rPr>
        <w:t>病虫害防治</w:t>
      </w:r>
    </w:p>
    <w:p>
      <w:pPr>
        <w:pStyle w:val="64"/>
        <w:bidi w:val="0"/>
        <w:rPr>
          <w:rFonts w:hint="eastAsia"/>
        </w:rPr>
      </w:pPr>
      <w:r>
        <w:rPr>
          <w:rFonts w:hint="eastAsia"/>
        </w:rPr>
        <w:t>病虫害防治原则</w:t>
      </w:r>
    </w:p>
    <w:p>
      <w:pPr>
        <w:pStyle w:val="27"/>
        <w:bidi w:val="0"/>
        <w:rPr>
          <w:rFonts w:hint="default"/>
          <w:lang w:val="en-US" w:eastAsia="zh-CN"/>
        </w:rPr>
      </w:pPr>
      <w:r>
        <w:rPr>
          <w:rFonts w:hint="eastAsia"/>
        </w:rPr>
        <w:t>贯彻预防为主，综合防治的方针，采取农业防治、物理防治和生物防治相结合的方法，达到安全、有效、经济的防治目的。遵循防重于治的原则，从整个山楂园生态系统出发，以农业防治为基础，综合运用物理防治和生物防治措施，创造不利于病虫孽生</w:t>
      </w:r>
      <w:r>
        <w:rPr>
          <w:rFonts w:hint="eastAsia"/>
          <w:lang w:eastAsia="zh-CN"/>
        </w:rPr>
        <w:t>长</w:t>
      </w:r>
      <w:r>
        <w:rPr>
          <w:rFonts w:hint="eastAsia"/>
        </w:rPr>
        <w:t>而有利于各类天敌繁衍的环境条件，增进生物多样性，保持山楂园生</w:t>
      </w:r>
      <w:r>
        <w:rPr>
          <w:rFonts w:hint="eastAsia"/>
          <w:lang w:eastAsia="zh-CN"/>
        </w:rPr>
        <w:t>态</w:t>
      </w:r>
      <w:r>
        <w:rPr>
          <w:rFonts w:hint="eastAsia"/>
        </w:rPr>
        <w:t>平衡，减少各类病虫害所造成的损失。</w:t>
      </w:r>
    </w:p>
    <w:p>
      <w:pPr>
        <w:pStyle w:val="64"/>
        <w:bidi w:val="0"/>
        <w:rPr>
          <w:rFonts w:hint="eastAsia"/>
        </w:rPr>
      </w:pPr>
      <w:r>
        <w:rPr>
          <w:rFonts w:hint="eastAsia"/>
        </w:rPr>
        <w:t>农药的使用准则</w:t>
      </w:r>
    </w:p>
    <w:p>
      <w:pPr>
        <w:pStyle w:val="85"/>
        <w:bidi w:val="0"/>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eastAsia="zh-CN"/>
        </w:rPr>
        <w:t>使用药物防治时必须使用符合</w:t>
      </w:r>
      <w:r>
        <w:rPr>
          <w:rFonts w:hint="eastAsia" w:asciiTheme="minorEastAsia" w:hAnsiTheme="minorEastAsia" w:eastAsiaTheme="minorEastAsia" w:cstheme="minorEastAsia"/>
          <w:color w:val="auto"/>
          <w:szCs w:val="21"/>
          <w:highlight w:val="none"/>
        </w:rPr>
        <w:t>GB/T 19630</w:t>
      </w:r>
      <w:r>
        <w:rPr>
          <w:rFonts w:hint="eastAsia" w:asciiTheme="minorEastAsia" w:hAnsiTheme="minorEastAsia" w:eastAsiaTheme="minorEastAsia" w:cstheme="minorEastAsia"/>
          <w:color w:val="auto"/>
          <w:szCs w:val="21"/>
          <w:highlight w:val="none"/>
          <w:lang w:val="en-US" w:eastAsia="zh-CN"/>
        </w:rPr>
        <w:t>要求的药剂。</w:t>
      </w:r>
    </w:p>
    <w:p>
      <w:pPr>
        <w:pStyle w:val="85"/>
        <w:bidi w:val="0"/>
        <w:rPr>
          <w:rFonts w:hint="eastAsia" w:ascii="宋体" w:hAnsi="宋体"/>
          <w:color w:val="auto"/>
          <w:szCs w:val="21"/>
          <w:highlight w:val="none"/>
        </w:rPr>
      </w:pPr>
      <w:r>
        <w:rPr>
          <w:rFonts w:hint="eastAsia" w:ascii="宋体" w:hAnsi="宋体"/>
          <w:color w:val="auto"/>
          <w:szCs w:val="21"/>
          <w:highlight w:val="none"/>
        </w:rPr>
        <w:t>植物源农药宜在病虫害大量发生时使用。矿物源农药严格控制在采收前40d以前使用</w:t>
      </w:r>
      <w:r>
        <w:rPr>
          <w:rFonts w:hint="eastAsia" w:ascii="宋体" w:hAnsi="宋体"/>
          <w:color w:val="auto"/>
          <w:szCs w:val="21"/>
          <w:highlight w:val="none"/>
          <w:lang w:eastAsia="zh-CN"/>
        </w:rPr>
        <w:t>。</w:t>
      </w:r>
    </w:p>
    <w:p>
      <w:pPr>
        <w:pStyle w:val="64"/>
        <w:bidi w:val="0"/>
        <w:rPr>
          <w:rFonts w:hint="eastAsia"/>
        </w:rPr>
      </w:pPr>
      <w:r>
        <w:rPr>
          <w:rFonts w:hint="eastAsia"/>
        </w:rPr>
        <w:t>主要病虫害防治</w:t>
      </w:r>
    </w:p>
    <w:p>
      <w:pPr>
        <w:ind w:firstLine="420" w:firstLineChars="200"/>
        <w:rPr>
          <w:rFonts w:hint="eastAsia" w:ascii="宋体" w:hAnsi="宋体"/>
          <w:color w:val="auto"/>
          <w:szCs w:val="21"/>
          <w:highlight w:val="none"/>
        </w:rPr>
      </w:pPr>
      <w:r>
        <w:rPr>
          <w:rFonts w:hint="eastAsia" w:ascii="宋体" w:hAnsi="宋体"/>
          <w:color w:val="auto"/>
          <w:szCs w:val="21"/>
          <w:highlight w:val="none"/>
        </w:rPr>
        <w:t>按表2执行。</w:t>
      </w:r>
    </w:p>
    <w:p>
      <w:pPr>
        <w:ind w:firstLine="3465" w:firstLineChars="1650"/>
        <w:rPr>
          <w:rFonts w:hint="eastAsia" w:ascii="黑体" w:eastAsia="黑体"/>
          <w:color w:val="auto"/>
          <w:szCs w:val="21"/>
          <w:highlight w:val="none"/>
        </w:rPr>
      </w:pPr>
      <w:r>
        <w:rPr>
          <w:rFonts w:hint="eastAsia" w:ascii="黑体" w:eastAsia="黑体"/>
          <w:color w:val="auto"/>
          <w:szCs w:val="21"/>
          <w:highlight w:val="none"/>
        </w:rPr>
        <w:t>表2</w:t>
      </w:r>
      <w:r>
        <w:rPr>
          <w:rFonts w:hint="eastAsia" w:ascii="黑体" w:eastAsia="黑体"/>
          <w:color w:val="auto"/>
          <w:szCs w:val="21"/>
          <w:highlight w:val="none"/>
          <w:lang w:eastAsia="zh-CN"/>
        </w:rPr>
        <w:t>：</w:t>
      </w:r>
      <w:r>
        <w:rPr>
          <w:rFonts w:hint="eastAsia" w:ascii="黑体" w:eastAsia="黑体"/>
          <w:color w:val="auto"/>
          <w:szCs w:val="21"/>
          <w:highlight w:val="none"/>
        </w:rPr>
        <w:t>主要病虫害防治</w:t>
      </w:r>
    </w:p>
    <w:tbl>
      <w:tblPr>
        <w:tblStyle w:val="37"/>
        <w:tblW w:w="0" w:type="auto"/>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5"/>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445" w:type="dxa"/>
            <w:noWrap w:val="0"/>
            <w:vAlign w:val="center"/>
          </w:tcPr>
          <w:p>
            <w:pPr>
              <w:spacing w:line="240" w:lineRule="exact"/>
              <w:ind w:firstLine="540" w:firstLineChars="3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防治对象</w:t>
            </w:r>
          </w:p>
        </w:tc>
        <w:tc>
          <w:tcPr>
            <w:tcW w:w="7140" w:type="dxa"/>
            <w:noWrap w:val="0"/>
            <w:vAlign w:val="center"/>
          </w:tcPr>
          <w:p>
            <w:pPr>
              <w:spacing w:line="240" w:lineRule="exact"/>
              <w:ind w:firstLine="1890" w:firstLineChars="105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防治时期及方法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exact"/>
        </w:trPr>
        <w:tc>
          <w:tcPr>
            <w:tcW w:w="2445" w:type="dxa"/>
            <w:noWrap w:val="0"/>
            <w:vAlign w:val="center"/>
          </w:tcPr>
          <w:p>
            <w:pPr>
              <w:spacing w:line="240" w:lineRule="exact"/>
              <w:ind w:firstLine="540" w:firstLineChars="3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山楂白粉病</w:t>
            </w:r>
          </w:p>
        </w:tc>
        <w:tc>
          <w:tcPr>
            <w:tcW w:w="7140" w:type="dxa"/>
            <w:noWrap w:val="0"/>
            <w:vAlign w:val="center"/>
          </w:tcPr>
          <w:p>
            <w:pPr>
              <w:spacing w:line="240" w:lineRule="exac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1、休眠期彻底清扫果园落叶、落果等烧毁或深埋，减少病源。</w:t>
            </w:r>
          </w:p>
          <w:p>
            <w:pPr>
              <w:spacing w:line="240" w:lineRule="exact"/>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rPr>
              <w:t>2、萌芽前喷3~5波美度石硫合剂</w:t>
            </w:r>
            <w:r>
              <w:rPr>
                <w:rFonts w:hint="eastAsia" w:asciiTheme="minorEastAsia" w:hAnsiTheme="minorEastAsia" w:eastAsiaTheme="minorEastAsia" w:cstheme="minorEastAsia"/>
                <w:color w:val="auto"/>
                <w:sz w:val="18"/>
                <w:szCs w:val="18"/>
                <w:highlight w:val="none"/>
                <w:lang w:eastAsia="zh-CN"/>
              </w:rPr>
              <w:t>。</w:t>
            </w:r>
          </w:p>
          <w:p>
            <w:pPr>
              <w:spacing w:line="240" w:lineRule="exac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3、</w:t>
            </w:r>
            <w:r>
              <w:rPr>
                <w:rFonts w:hint="eastAsia" w:asciiTheme="minorEastAsia" w:hAnsiTheme="minorEastAsia" w:eastAsiaTheme="minorEastAsia" w:cstheme="minorEastAsia"/>
                <w:color w:val="auto"/>
                <w:sz w:val="18"/>
                <w:szCs w:val="18"/>
                <w:highlight w:val="none"/>
                <w:lang w:val="en-US" w:eastAsia="zh-CN"/>
              </w:rPr>
              <w:t>花序分离期</w:t>
            </w:r>
            <w:r>
              <w:rPr>
                <w:rFonts w:hint="eastAsia" w:asciiTheme="minorEastAsia" w:hAnsiTheme="minorEastAsia" w:eastAsiaTheme="minorEastAsia" w:cstheme="minorEastAsia"/>
                <w:color w:val="auto"/>
                <w:sz w:val="18"/>
                <w:szCs w:val="18"/>
                <w:highlight w:val="none"/>
              </w:rPr>
              <w:t>铲除地面萌生的根孽苗</w:t>
            </w:r>
            <w:r>
              <w:rPr>
                <w:rFonts w:hint="eastAsia" w:asciiTheme="minorEastAsia" w:hAnsiTheme="minorEastAsia" w:eastAsiaTheme="minorEastAsia" w:cstheme="minorEastAsia"/>
                <w:color w:val="auto"/>
                <w:sz w:val="18"/>
                <w:szCs w:val="18"/>
                <w:highlight w:val="none"/>
                <w:lang w:val="en-US" w:eastAsia="zh-CN"/>
              </w:rPr>
              <w:t>后树上喷施</w:t>
            </w:r>
            <w:r>
              <w:rPr>
                <w:rFonts w:hint="eastAsia" w:asciiTheme="minorEastAsia" w:hAnsiTheme="minorEastAsia" w:eastAsiaTheme="minorEastAsia" w:cstheme="minorEastAsia"/>
                <w:color w:val="auto"/>
                <w:sz w:val="18"/>
                <w:szCs w:val="18"/>
                <w:highlight w:val="none"/>
                <w:lang w:eastAsia="zh-CN"/>
              </w:rPr>
              <w:t>哈茨木霉菌</w:t>
            </w:r>
            <w:r>
              <w:rPr>
                <w:rFonts w:hint="eastAsia" w:asciiTheme="minorEastAsia" w:hAnsiTheme="minorEastAsia" w:eastAsiaTheme="minorEastAsia" w:cstheme="minorEastAsia"/>
                <w:color w:val="auto"/>
                <w:sz w:val="18"/>
                <w:szCs w:val="18"/>
                <w:highlight w:val="none"/>
                <w:lang w:val="en-US" w:eastAsia="zh-CN"/>
              </w:rPr>
              <w:t>300倍液和5%桉油精300倍液</w:t>
            </w:r>
            <w:r>
              <w:rPr>
                <w:rFonts w:hint="eastAsia" w:asciiTheme="minorEastAsia" w:hAnsiTheme="minorEastAsia" w:eastAsiaTheme="minorEastAsia" w:cstheme="minorEastAsia"/>
                <w:color w:val="auto"/>
                <w:sz w:val="18"/>
                <w:szCs w:val="18"/>
                <w:highlight w:val="none"/>
              </w:rPr>
              <w:t>。</w:t>
            </w:r>
          </w:p>
          <w:p>
            <w:pPr>
              <w:spacing w:line="240" w:lineRule="exact"/>
              <w:rPr>
                <w:rFonts w:hint="eastAsia" w:asciiTheme="minorEastAsia" w:hAnsiTheme="minorEastAsia" w:eastAsiaTheme="minorEastAsia" w:cstheme="minorEastAsia"/>
                <w:color w:val="auto"/>
                <w:sz w:val="18"/>
                <w:szCs w:val="18"/>
                <w:highlight w:val="none"/>
                <w:lang w:val="en-US" w:eastAsia="zh-CN"/>
              </w:rPr>
            </w:pPr>
            <w:r>
              <w:rPr>
                <w:rFonts w:hint="eastAsia" w:asciiTheme="minorEastAsia" w:hAnsiTheme="minorEastAsia" w:eastAsiaTheme="minorEastAsia" w:cstheme="minorEastAsia"/>
                <w:color w:val="auto"/>
                <w:sz w:val="18"/>
                <w:szCs w:val="18"/>
                <w:highlight w:val="none"/>
              </w:rPr>
              <w:t>4、发病严重时</w:t>
            </w:r>
            <w:r>
              <w:rPr>
                <w:rFonts w:hint="eastAsia" w:asciiTheme="minorEastAsia" w:hAnsiTheme="minorEastAsia" w:eastAsiaTheme="minorEastAsia" w:cstheme="minorEastAsia"/>
                <w:color w:val="auto"/>
                <w:sz w:val="18"/>
                <w:szCs w:val="18"/>
                <w:highlight w:val="none"/>
                <w:lang w:eastAsia="zh-CN"/>
              </w:rPr>
              <w:t>补喷哈茨木霉菌</w:t>
            </w:r>
            <w:r>
              <w:rPr>
                <w:rFonts w:hint="eastAsia" w:asciiTheme="minorEastAsia" w:hAnsiTheme="minorEastAsia" w:eastAsiaTheme="minorEastAsia" w:cstheme="minorEastAsia"/>
                <w:color w:val="auto"/>
                <w:sz w:val="18"/>
                <w:szCs w:val="18"/>
                <w:highlight w:val="none"/>
                <w:lang w:val="en-US" w:eastAsia="zh-CN"/>
              </w:rPr>
              <w:t>300倍液1</w:t>
            </w:r>
            <w:r>
              <w:rPr>
                <w:rFonts w:hint="eastAsia" w:asciiTheme="minorEastAsia" w:hAnsiTheme="minorEastAsia" w:eastAsiaTheme="minorEastAsia" w:cstheme="minorEastAsia"/>
                <w:color w:val="auto"/>
                <w:sz w:val="18"/>
                <w:szCs w:val="18"/>
                <w:highlight w:val="none"/>
              </w:rPr>
              <w:t>~</w:t>
            </w:r>
            <w:r>
              <w:rPr>
                <w:rFonts w:hint="eastAsia" w:asciiTheme="minorEastAsia" w:hAnsiTheme="minorEastAsia" w:eastAsiaTheme="minorEastAsia" w:cstheme="minorEastAsia"/>
                <w:color w:val="auto"/>
                <w:sz w:val="18"/>
                <w:szCs w:val="18"/>
                <w:highlight w:val="none"/>
                <w:lang w:val="en-US" w:eastAsia="zh-CN"/>
              </w:rPr>
              <w:t>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3" w:hRule="atLeast"/>
        </w:trPr>
        <w:tc>
          <w:tcPr>
            <w:tcW w:w="2445" w:type="dxa"/>
            <w:noWrap w:val="0"/>
            <w:vAlign w:val="center"/>
          </w:tcPr>
          <w:p>
            <w:pPr>
              <w:spacing w:line="240" w:lineRule="exact"/>
              <w:ind w:firstLine="450" w:firstLineChars="25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缺铁性黄叶病</w:t>
            </w:r>
          </w:p>
        </w:tc>
        <w:tc>
          <w:tcPr>
            <w:tcW w:w="7140" w:type="dxa"/>
            <w:noWrap w:val="0"/>
            <w:vAlign w:val="center"/>
          </w:tcPr>
          <w:p>
            <w:pPr>
              <w:spacing w:line="240" w:lineRule="exac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1、结合施基肥，每株施入</w:t>
            </w:r>
            <w:r>
              <w:rPr>
                <w:rFonts w:hint="eastAsia" w:asciiTheme="minorEastAsia" w:hAnsiTheme="minorEastAsia" w:eastAsiaTheme="minorEastAsia" w:cstheme="minorEastAsia"/>
                <w:color w:val="auto"/>
                <w:sz w:val="18"/>
                <w:szCs w:val="18"/>
                <w:highlight w:val="none"/>
                <w:lang w:eastAsia="zh-CN"/>
              </w:rPr>
              <w:t>黄腐酸铁或氨基酸铁</w:t>
            </w:r>
            <w:r>
              <w:rPr>
                <w:rFonts w:hint="eastAsia" w:asciiTheme="minorEastAsia" w:hAnsiTheme="minorEastAsia" w:eastAsiaTheme="minorEastAsia" w:cstheme="minorEastAsia"/>
                <w:color w:val="auto"/>
                <w:sz w:val="18"/>
                <w:szCs w:val="18"/>
                <w:highlight w:val="none"/>
              </w:rPr>
              <w:t>。</w:t>
            </w:r>
          </w:p>
          <w:p>
            <w:pPr>
              <w:spacing w:line="240" w:lineRule="exac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2、开花后</w:t>
            </w:r>
            <w:r>
              <w:rPr>
                <w:rFonts w:hint="eastAsia" w:asciiTheme="minorEastAsia" w:hAnsiTheme="minorEastAsia" w:eastAsiaTheme="minorEastAsia" w:cstheme="minorEastAsia"/>
                <w:color w:val="auto"/>
                <w:sz w:val="18"/>
                <w:szCs w:val="18"/>
                <w:highlight w:val="none"/>
                <w:lang w:eastAsia="zh-CN"/>
              </w:rPr>
              <w:t>每隔半月连喷3次300倍的黄腐酸铁或氨基酸铁</w:t>
            </w:r>
            <w:r>
              <w:rPr>
                <w:rFonts w:hint="eastAsia" w:asciiTheme="minorEastAsia" w:hAnsiTheme="minorEastAsia" w:eastAsiaTheme="minorEastAsia" w:cstheme="minorEastAsia"/>
                <w:color w:val="auto"/>
                <w:sz w:val="18"/>
                <w:szCs w:val="18"/>
                <w:highlight w:val="none"/>
              </w:rPr>
              <w:t>。</w:t>
            </w:r>
          </w:p>
          <w:p>
            <w:pPr>
              <w:spacing w:line="240" w:lineRule="exac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3、追施有机菌肥每株3kg~10kg。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2445" w:type="dxa"/>
            <w:noWrap w:val="0"/>
            <w:vAlign w:val="center"/>
          </w:tcPr>
          <w:p>
            <w:pPr>
              <w:spacing w:line="240" w:lineRule="exact"/>
              <w:ind w:firstLine="720" w:firstLineChars="400"/>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rPr>
              <w:t>干腐病</w:t>
            </w:r>
          </w:p>
        </w:tc>
        <w:tc>
          <w:tcPr>
            <w:tcW w:w="7140" w:type="dxa"/>
            <w:noWrap w:val="0"/>
            <w:vAlign w:val="center"/>
          </w:tcPr>
          <w:p>
            <w:pPr>
              <w:numPr>
                <w:ilvl w:val="0"/>
                <w:numId w:val="10"/>
              </w:numPr>
              <w:spacing w:line="240" w:lineRule="exac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冬季清除园内死树，剪除病枯枝、僵果等，带出园外集中销毁。</w:t>
            </w:r>
          </w:p>
          <w:p>
            <w:pPr>
              <w:numPr>
                <w:ilvl w:val="0"/>
                <w:numId w:val="10"/>
              </w:numPr>
              <w:spacing w:line="240" w:lineRule="exac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加强土肥水管理，合理修剪，适量负载，增强树势。</w:t>
            </w:r>
          </w:p>
          <w:p>
            <w:pPr>
              <w:numPr>
                <w:ilvl w:val="0"/>
                <w:numId w:val="10"/>
              </w:numPr>
              <w:spacing w:line="240" w:lineRule="exac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春季轻刮病皮，用10波美度以上浓石硫合剂涂抹消毒。</w:t>
            </w:r>
          </w:p>
          <w:p>
            <w:pPr>
              <w:numPr>
                <w:ilvl w:val="0"/>
                <w:numId w:val="10"/>
              </w:numPr>
              <w:spacing w:line="240" w:lineRule="exact"/>
              <w:ind w:left="360" w:leftChars="0" w:hanging="360" w:firstLineChars="0"/>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rPr>
              <w:t>预防冻害和机械损伤。</w:t>
            </w:r>
            <w:r>
              <w:rPr>
                <w:rFonts w:hint="eastAsia" w:asciiTheme="minorEastAsia" w:hAnsiTheme="minorEastAsia" w:eastAsiaTheme="minorEastAsia" w:cstheme="minorEastAsia"/>
                <w:color w:val="auto"/>
                <w:sz w:val="18"/>
                <w:szCs w:val="18"/>
                <w:highlight w:val="none"/>
                <w:lang w:eastAsia="zh-CN"/>
              </w:rPr>
              <w:t>入</w:t>
            </w:r>
            <w:r>
              <w:rPr>
                <w:rFonts w:hint="eastAsia" w:asciiTheme="minorEastAsia" w:hAnsiTheme="minorEastAsia" w:eastAsiaTheme="minorEastAsia" w:cstheme="minorEastAsia"/>
                <w:color w:val="auto"/>
                <w:sz w:val="18"/>
                <w:szCs w:val="18"/>
                <w:highlight w:val="none"/>
              </w:rPr>
              <w:t>冬前适时进行树体涂白，大的剪锯口进行保护。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exact"/>
        </w:trPr>
        <w:tc>
          <w:tcPr>
            <w:tcW w:w="2445" w:type="dxa"/>
            <w:noWrap w:val="0"/>
            <w:vAlign w:val="center"/>
          </w:tcPr>
          <w:p>
            <w:pPr>
              <w:spacing w:line="240" w:lineRule="exact"/>
              <w:ind w:firstLine="540" w:firstLineChars="300"/>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rPr>
              <w:t>山楂红蜘蛛</w:t>
            </w:r>
          </w:p>
        </w:tc>
        <w:tc>
          <w:tcPr>
            <w:tcW w:w="7140" w:type="dxa"/>
            <w:noWrap w:val="0"/>
            <w:vAlign w:val="center"/>
          </w:tcPr>
          <w:p>
            <w:pPr>
              <w:spacing w:line="240" w:lineRule="exac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1、秋季树干绑草把诱集越冬雌成虫，入冬后</w:t>
            </w:r>
            <w:r>
              <w:rPr>
                <w:rFonts w:hint="eastAsia" w:asciiTheme="minorEastAsia" w:hAnsiTheme="minorEastAsia" w:eastAsiaTheme="minorEastAsia" w:cstheme="minorEastAsia"/>
                <w:color w:val="auto"/>
                <w:sz w:val="18"/>
                <w:szCs w:val="18"/>
                <w:highlight w:val="none"/>
                <w:lang w:eastAsia="zh-CN"/>
              </w:rPr>
              <w:t>至萌芽前</w:t>
            </w:r>
            <w:r>
              <w:rPr>
                <w:rFonts w:hint="eastAsia" w:asciiTheme="minorEastAsia" w:hAnsiTheme="minorEastAsia" w:eastAsiaTheme="minorEastAsia" w:cstheme="minorEastAsia"/>
                <w:color w:val="auto"/>
                <w:sz w:val="18"/>
                <w:szCs w:val="18"/>
                <w:highlight w:val="none"/>
              </w:rPr>
              <w:t>解除草把烧毁。</w:t>
            </w:r>
          </w:p>
          <w:p>
            <w:pPr>
              <w:spacing w:line="240" w:lineRule="exac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2、休眠期刮除枝干老翘皮，收集烧毁。</w:t>
            </w:r>
          </w:p>
          <w:p>
            <w:pPr>
              <w:spacing w:line="240" w:lineRule="exac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3、发芽前喷3~5波美度石硫合剂。</w:t>
            </w:r>
          </w:p>
          <w:p>
            <w:pPr>
              <w:spacing w:line="240" w:lineRule="exac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4、出蛰期树干涂油环，阻止害螨上树危害。</w:t>
            </w:r>
          </w:p>
          <w:p>
            <w:pPr>
              <w:spacing w:line="240" w:lineRule="exact"/>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rPr>
              <w:t>5、麦收前后喷施50%硫磺悬浮剂200~300倍液。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exact"/>
        </w:trPr>
        <w:tc>
          <w:tcPr>
            <w:tcW w:w="2445" w:type="dxa"/>
            <w:noWrap w:val="0"/>
            <w:vAlign w:val="center"/>
          </w:tcPr>
          <w:p>
            <w:pPr>
              <w:spacing w:line="240" w:lineRule="exact"/>
              <w:ind w:firstLine="540" w:firstLineChars="300"/>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rPr>
              <w:t>苹毛金龟子</w:t>
            </w:r>
          </w:p>
        </w:tc>
        <w:tc>
          <w:tcPr>
            <w:tcW w:w="7140" w:type="dxa"/>
            <w:noWrap w:val="0"/>
            <w:vAlign w:val="center"/>
          </w:tcPr>
          <w:p>
            <w:pPr>
              <w:numPr>
                <w:ilvl w:val="0"/>
                <w:numId w:val="11"/>
              </w:numPr>
              <w:spacing w:line="240" w:lineRule="exac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利用其假死性于早晨气温较低时人工振落扑杀成虫。</w:t>
            </w:r>
          </w:p>
          <w:p>
            <w:pPr>
              <w:numPr>
                <w:ilvl w:val="0"/>
                <w:numId w:val="11"/>
              </w:numPr>
              <w:spacing w:line="240" w:lineRule="exact"/>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rPr>
              <w:t>花期树上挂糖醋罐诱杀成虫。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exact"/>
        </w:trPr>
        <w:tc>
          <w:tcPr>
            <w:tcW w:w="2445" w:type="dxa"/>
            <w:noWrap w:val="0"/>
            <w:vAlign w:val="center"/>
          </w:tcPr>
          <w:p>
            <w:pPr>
              <w:spacing w:line="240" w:lineRule="exact"/>
              <w:ind w:firstLine="540" w:firstLineChars="3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东方金龟子</w:t>
            </w:r>
          </w:p>
          <w:p>
            <w:pPr>
              <w:spacing w:line="240" w:lineRule="exact"/>
              <w:ind w:firstLine="413" w:firstLineChars="230"/>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rPr>
              <w:t>（黑绒金龟子）</w:t>
            </w:r>
          </w:p>
        </w:tc>
        <w:tc>
          <w:tcPr>
            <w:tcW w:w="7140" w:type="dxa"/>
            <w:noWrap w:val="0"/>
            <w:vAlign w:val="center"/>
          </w:tcPr>
          <w:p>
            <w:pPr>
              <w:numPr>
                <w:ilvl w:val="0"/>
                <w:numId w:val="12"/>
              </w:numPr>
              <w:spacing w:line="240" w:lineRule="exact"/>
              <w:rPr>
                <w:rFonts w:hint="eastAsia" w:asciiTheme="minorEastAsia" w:hAnsiTheme="minorEastAsia" w:eastAsiaTheme="minorEastAsia" w:cstheme="minorEastAsia"/>
                <w:color w:val="auto"/>
                <w:spacing w:val="-8"/>
                <w:sz w:val="18"/>
                <w:szCs w:val="18"/>
                <w:highlight w:val="none"/>
              </w:rPr>
            </w:pPr>
            <w:r>
              <w:rPr>
                <w:rFonts w:hint="eastAsia" w:asciiTheme="minorEastAsia" w:hAnsiTheme="minorEastAsia" w:eastAsiaTheme="minorEastAsia" w:cstheme="minorEastAsia"/>
                <w:color w:val="auto"/>
                <w:spacing w:val="-8"/>
                <w:sz w:val="18"/>
                <w:szCs w:val="18"/>
                <w:highlight w:val="none"/>
              </w:rPr>
              <w:t>在成虫发生期利用其假死性于傍晚振落捕杀。</w:t>
            </w:r>
          </w:p>
          <w:p>
            <w:pPr>
              <w:numPr>
                <w:ilvl w:val="0"/>
                <w:numId w:val="12"/>
              </w:numPr>
              <w:spacing w:line="240" w:lineRule="exac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成虫发生期设黑光灯诱杀。</w:t>
            </w:r>
          </w:p>
          <w:p>
            <w:pPr>
              <w:numPr>
                <w:ilvl w:val="0"/>
                <w:numId w:val="12"/>
              </w:numPr>
              <w:spacing w:line="240" w:lineRule="exact"/>
              <w:ind w:left="360" w:leftChars="0" w:hanging="360" w:firstLineChars="0"/>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rPr>
              <w:t>花期树上挂糖醋罐诱杀成虫。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2445" w:type="dxa"/>
            <w:noWrap w:val="0"/>
            <w:vAlign w:val="center"/>
          </w:tcPr>
          <w:p>
            <w:pPr>
              <w:spacing w:line="240" w:lineRule="exact"/>
              <w:ind w:firstLine="540" w:firstLineChars="300"/>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rPr>
              <w:t>山楂花象甲</w:t>
            </w:r>
          </w:p>
        </w:tc>
        <w:tc>
          <w:tcPr>
            <w:tcW w:w="7140" w:type="dxa"/>
            <w:noWrap w:val="0"/>
            <w:vAlign w:val="center"/>
          </w:tcPr>
          <w:p>
            <w:pPr>
              <w:spacing w:line="240" w:lineRule="exac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1、及时清扫落地花蕾，集中深埋或烧毁。</w:t>
            </w:r>
          </w:p>
          <w:p>
            <w:pPr>
              <w:spacing w:line="240" w:lineRule="exac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2、利用其假死性于早晚人工振落捕杀。</w:t>
            </w:r>
          </w:p>
          <w:p>
            <w:pPr>
              <w:spacing w:line="240" w:lineRule="exact"/>
              <w:rPr>
                <w:rFonts w:hint="eastAsia" w:asciiTheme="minorEastAsia" w:hAnsiTheme="minorEastAsia" w:eastAsiaTheme="minorEastAsia" w:cstheme="minorEastAsia"/>
                <w:color w:val="auto"/>
                <w:spacing w:val="-8"/>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rPr>
              <w:t>3、冬春刮老翘皮，清理落叶杂草深埋或烧毁。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2445" w:type="dxa"/>
            <w:noWrap w:val="0"/>
            <w:vAlign w:val="center"/>
          </w:tcPr>
          <w:p>
            <w:pPr>
              <w:spacing w:line="240" w:lineRule="exact"/>
              <w:ind w:firstLine="540" w:firstLineChars="300"/>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rPr>
              <w:t>白小食心虫</w:t>
            </w:r>
          </w:p>
        </w:tc>
        <w:tc>
          <w:tcPr>
            <w:tcW w:w="7140" w:type="dxa"/>
            <w:noWrap w:val="0"/>
            <w:vAlign w:val="center"/>
          </w:tcPr>
          <w:p>
            <w:pPr>
              <w:spacing w:line="240" w:lineRule="exac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1、休眠期彻底清除果园落叶、杂草和刮除干枝老翘皮集中烧毁。</w:t>
            </w:r>
          </w:p>
          <w:p>
            <w:pPr>
              <w:spacing w:line="240" w:lineRule="exact"/>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rPr>
              <w:t>2、成虫羽化盛期用性诱剂诱杀成虫，或用黑光灯诱杀成虫。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7" w:hRule="exact"/>
        </w:trPr>
        <w:tc>
          <w:tcPr>
            <w:tcW w:w="2445" w:type="dxa"/>
            <w:noWrap w:val="0"/>
            <w:vAlign w:val="center"/>
          </w:tcPr>
          <w:p>
            <w:pPr>
              <w:spacing w:line="240" w:lineRule="exact"/>
              <w:ind w:firstLine="540" w:firstLineChars="300"/>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rPr>
              <w:t>桃小食心虫</w:t>
            </w:r>
          </w:p>
        </w:tc>
        <w:tc>
          <w:tcPr>
            <w:tcW w:w="7140" w:type="dxa"/>
            <w:noWrap w:val="0"/>
            <w:vAlign w:val="center"/>
          </w:tcPr>
          <w:p>
            <w:pPr>
              <w:numPr>
                <w:ilvl w:val="0"/>
                <w:numId w:val="13"/>
              </w:numPr>
              <w:spacing w:line="240" w:lineRule="exac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成虫羽化盛期用性诱剂诱杀成虫，或用黑光灯诱杀成虫。</w:t>
            </w:r>
          </w:p>
          <w:p>
            <w:pPr>
              <w:numPr>
                <w:ilvl w:val="0"/>
                <w:numId w:val="13"/>
              </w:numPr>
              <w:spacing w:line="240" w:lineRule="exac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晚秋翻树盘冻死越冬幼虫。</w:t>
            </w:r>
          </w:p>
          <w:p>
            <w:pPr>
              <w:numPr>
                <w:ilvl w:val="0"/>
                <w:numId w:val="13"/>
              </w:numPr>
              <w:spacing w:line="240" w:lineRule="exac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春季树盘培土10cm以上,防止幼虫出土。</w:t>
            </w:r>
          </w:p>
          <w:p>
            <w:pPr>
              <w:numPr>
                <w:ilvl w:val="0"/>
                <w:numId w:val="13"/>
              </w:numPr>
              <w:spacing w:line="240" w:lineRule="exac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lang w:eastAsia="zh-CN"/>
              </w:rPr>
              <w:t>保护</w:t>
            </w:r>
            <w:r>
              <w:rPr>
                <w:rFonts w:hint="eastAsia" w:asciiTheme="minorEastAsia" w:hAnsiTheme="minorEastAsia" w:eastAsiaTheme="minorEastAsia" w:cstheme="minorEastAsia"/>
                <w:color w:val="auto"/>
                <w:sz w:val="18"/>
                <w:szCs w:val="18"/>
                <w:highlight w:val="none"/>
              </w:rPr>
              <w:t>中国齿腿姬蜂</w:t>
            </w:r>
            <w:r>
              <w:rPr>
                <w:rFonts w:hint="eastAsia" w:asciiTheme="minorEastAsia" w:hAnsiTheme="minorEastAsia" w:eastAsiaTheme="minorEastAsia" w:cstheme="minorEastAsia"/>
                <w:color w:val="auto"/>
                <w:sz w:val="18"/>
                <w:szCs w:val="18"/>
                <w:highlight w:val="none"/>
                <w:lang w:eastAsia="zh-CN"/>
              </w:rPr>
              <w:t>、</w:t>
            </w:r>
            <w:r>
              <w:rPr>
                <w:rFonts w:hint="eastAsia" w:asciiTheme="minorEastAsia" w:hAnsiTheme="minorEastAsia" w:eastAsiaTheme="minorEastAsia" w:cstheme="minorEastAsia"/>
                <w:color w:val="auto"/>
                <w:sz w:val="18"/>
                <w:szCs w:val="18"/>
                <w:highlight w:val="none"/>
              </w:rPr>
              <w:t>甲腹茧峰</w:t>
            </w:r>
            <w:r>
              <w:rPr>
                <w:rFonts w:hint="eastAsia" w:asciiTheme="minorEastAsia" w:hAnsiTheme="minorEastAsia" w:eastAsiaTheme="minorEastAsia" w:cstheme="minorEastAsia"/>
                <w:color w:val="auto"/>
                <w:sz w:val="18"/>
                <w:szCs w:val="18"/>
                <w:highlight w:val="none"/>
                <w:lang w:eastAsia="zh-CN"/>
              </w:rPr>
              <w:t>和</w:t>
            </w:r>
            <w:r>
              <w:rPr>
                <w:rFonts w:hint="eastAsia" w:asciiTheme="minorEastAsia" w:hAnsiTheme="minorEastAsia" w:eastAsiaTheme="minorEastAsia" w:cstheme="minorEastAsia"/>
                <w:color w:val="auto"/>
                <w:sz w:val="18"/>
                <w:szCs w:val="18"/>
                <w:highlight w:val="none"/>
              </w:rPr>
              <w:t>白僵菌等。</w:t>
            </w:r>
          </w:p>
          <w:p>
            <w:pPr>
              <w:numPr>
                <w:ilvl w:val="0"/>
                <w:numId w:val="13"/>
              </w:numPr>
              <w:spacing w:line="240" w:lineRule="exact"/>
              <w:ind w:left="360" w:leftChars="0" w:hanging="360" w:firstLineChars="0"/>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rPr>
              <w:t>堆果场铺沙，幼虫脱果入沙后，集中消灭。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exact"/>
        </w:trPr>
        <w:tc>
          <w:tcPr>
            <w:tcW w:w="2445" w:type="dxa"/>
            <w:noWrap w:val="0"/>
            <w:vAlign w:val="center"/>
          </w:tcPr>
          <w:p>
            <w:pPr>
              <w:spacing w:line="240" w:lineRule="exact"/>
              <w:ind w:firstLine="630" w:firstLineChars="350"/>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rPr>
              <w:t>槐枝坚蚧</w:t>
            </w:r>
          </w:p>
        </w:tc>
        <w:tc>
          <w:tcPr>
            <w:tcW w:w="7140" w:type="dxa"/>
            <w:noWrap w:val="0"/>
            <w:vAlign w:val="center"/>
          </w:tcPr>
          <w:p>
            <w:pPr>
              <w:numPr>
                <w:ilvl w:val="0"/>
                <w:numId w:val="14"/>
              </w:numPr>
              <w:spacing w:line="240" w:lineRule="exac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早春发芽前喷5%柴油乳剂。</w:t>
            </w:r>
          </w:p>
          <w:p>
            <w:pPr>
              <w:numPr>
                <w:ilvl w:val="0"/>
                <w:numId w:val="14"/>
              </w:numPr>
              <w:spacing w:line="240" w:lineRule="exact"/>
              <w:jc w:val="lef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若虫孵化盛期（7月中旬前后）喷0.2~0.3波美度石硫合剂,隔半月再喷一次。</w:t>
            </w:r>
          </w:p>
          <w:p>
            <w:pPr>
              <w:numPr>
                <w:ilvl w:val="0"/>
                <w:numId w:val="14"/>
              </w:numPr>
              <w:spacing w:line="240" w:lineRule="exact"/>
              <w:ind w:left="360" w:leftChars="0" w:hanging="360" w:firstLineChars="0"/>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rPr>
              <w:t>清除果园附近的刺槐和紫穗槐</w:t>
            </w:r>
            <w:r>
              <w:rPr>
                <w:rFonts w:hint="eastAsia" w:asciiTheme="minorEastAsia" w:hAnsiTheme="minorEastAsia" w:eastAsiaTheme="minorEastAsia" w:cstheme="minorEastAsia"/>
                <w:color w:val="auto"/>
                <w:sz w:val="18"/>
                <w:szCs w:val="18"/>
                <w:highlight w:val="none"/>
                <w:lang w:eastAsia="zh-CN"/>
              </w:rPr>
              <w:t>及十字花科杂草。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exact"/>
        </w:trPr>
        <w:tc>
          <w:tcPr>
            <w:tcW w:w="2445" w:type="dxa"/>
            <w:noWrap w:val="0"/>
            <w:vAlign w:val="center"/>
          </w:tcPr>
          <w:p>
            <w:pPr>
              <w:spacing w:line="240" w:lineRule="exact"/>
              <w:ind w:firstLine="1260" w:firstLineChars="700"/>
              <w:rPr>
                <w:rFonts w:hint="eastAsia" w:asciiTheme="minorEastAsia" w:hAnsiTheme="minorEastAsia" w:eastAsiaTheme="minorEastAsia" w:cstheme="minorEastAsia"/>
                <w:color w:val="auto"/>
                <w:sz w:val="18"/>
                <w:szCs w:val="18"/>
                <w:highlight w:val="none"/>
              </w:rPr>
            </w:pPr>
          </w:p>
          <w:p>
            <w:pPr>
              <w:spacing w:line="240" w:lineRule="exact"/>
              <w:ind w:firstLine="540" w:firstLineChars="300"/>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海棠透翅蛾</w:t>
            </w:r>
          </w:p>
          <w:p>
            <w:pPr>
              <w:spacing w:line="240" w:lineRule="exact"/>
              <w:rPr>
                <w:rFonts w:hint="eastAsia" w:asciiTheme="minorEastAsia" w:hAnsiTheme="minorEastAsia" w:eastAsiaTheme="minorEastAsia" w:cstheme="minorEastAsia"/>
                <w:color w:val="auto"/>
                <w:sz w:val="18"/>
                <w:szCs w:val="18"/>
                <w:highlight w:val="none"/>
              </w:rPr>
            </w:pPr>
          </w:p>
          <w:p>
            <w:pPr>
              <w:spacing w:line="240" w:lineRule="exact"/>
              <w:rPr>
                <w:rFonts w:hint="eastAsia" w:asciiTheme="minorEastAsia" w:hAnsiTheme="minorEastAsia" w:eastAsiaTheme="minorEastAsia" w:cstheme="minorEastAsia"/>
                <w:color w:val="auto"/>
                <w:kern w:val="2"/>
                <w:sz w:val="18"/>
                <w:szCs w:val="18"/>
                <w:highlight w:val="none"/>
                <w:lang w:val="en-US" w:eastAsia="zh-CN" w:bidi="ar-SA"/>
              </w:rPr>
            </w:pPr>
          </w:p>
        </w:tc>
        <w:tc>
          <w:tcPr>
            <w:tcW w:w="7140" w:type="dxa"/>
            <w:noWrap w:val="0"/>
            <w:vAlign w:val="center"/>
          </w:tcPr>
          <w:p>
            <w:pPr>
              <w:spacing w:line="240" w:lineRule="exac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１、春季刮老翘皮，细致检查主干、主枝的伤疤边缘及大枝分叉部位，发现虫粪和黏液用刀挖杀幼虫。</w:t>
            </w:r>
          </w:p>
          <w:p>
            <w:pPr>
              <w:spacing w:line="240" w:lineRule="exact"/>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rPr>
              <w:t>2、成虫羽化盛期用性诱剂诱杀成虫，或用黑光灯诱杀。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2445" w:type="dxa"/>
            <w:noWrap w:val="0"/>
            <w:vAlign w:val="center"/>
          </w:tcPr>
          <w:p>
            <w:pPr>
              <w:spacing w:line="240" w:lineRule="exact"/>
              <w:ind w:firstLine="630" w:firstLineChars="350"/>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rPr>
              <w:t>大灰象甲</w:t>
            </w:r>
          </w:p>
        </w:tc>
        <w:tc>
          <w:tcPr>
            <w:tcW w:w="7140" w:type="dxa"/>
            <w:noWrap w:val="0"/>
            <w:vAlign w:val="center"/>
          </w:tcPr>
          <w:p>
            <w:pPr>
              <w:spacing w:line="240" w:lineRule="exact"/>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rPr>
              <w:t>在成虫发生期（4月份）在树下铺塑料布单，敲树振落捕杀。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exact"/>
        </w:trPr>
        <w:tc>
          <w:tcPr>
            <w:tcW w:w="2445" w:type="dxa"/>
            <w:noWrap w:val="0"/>
            <w:vAlign w:val="center"/>
          </w:tcPr>
          <w:p>
            <w:pPr>
              <w:spacing w:line="240" w:lineRule="exact"/>
              <w:ind w:firstLine="630" w:firstLineChars="350"/>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rPr>
              <w:t>大青叶蝉</w:t>
            </w:r>
          </w:p>
        </w:tc>
        <w:tc>
          <w:tcPr>
            <w:tcW w:w="7140" w:type="dxa"/>
            <w:noWrap w:val="0"/>
            <w:vAlign w:val="center"/>
          </w:tcPr>
          <w:p>
            <w:pPr>
              <w:numPr>
                <w:ilvl w:val="0"/>
                <w:numId w:val="15"/>
              </w:numPr>
              <w:spacing w:line="240" w:lineRule="exac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第二代成虫出现期（7~8月）利用成虫趋光性进行灯光诱杀。</w:t>
            </w:r>
          </w:p>
          <w:p>
            <w:pPr>
              <w:numPr>
                <w:ilvl w:val="0"/>
                <w:numId w:val="15"/>
              </w:numPr>
              <w:spacing w:line="240" w:lineRule="exact"/>
              <w:rPr>
                <w:rFonts w:hint="eastAsia" w:asciiTheme="minorEastAsia" w:hAnsiTheme="minorEastAsia" w:eastAsiaTheme="minorEastAsia" w:cstheme="minorEastAsia"/>
                <w:color w:val="auto"/>
                <w:sz w:val="18"/>
                <w:szCs w:val="18"/>
                <w:highlight w:val="none"/>
              </w:rPr>
            </w:pPr>
            <w:r>
              <w:rPr>
                <w:rFonts w:hint="eastAsia" w:asciiTheme="minorEastAsia" w:hAnsiTheme="minorEastAsia" w:eastAsiaTheme="minorEastAsia" w:cstheme="minorEastAsia"/>
                <w:color w:val="auto"/>
                <w:sz w:val="18"/>
                <w:szCs w:val="18"/>
                <w:highlight w:val="none"/>
              </w:rPr>
              <w:t>秋季落叶后对幼树枝干涂白涂剂。</w:t>
            </w:r>
          </w:p>
          <w:p>
            <w:pPr>
              <w:numPr>
                <w:ilvl w:val="0"/>
                <w:numId w:val="15"/>
              </w:numPr>
              <w:spacing w:line="240" w:lineRule="exact"/>
              <w:ind w:left="360" w:leftChars="0" w:hanging="360" w:firstLineChars="0"/>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sz w:val="18"/>
                <w:szCs w:val="18"/>
                <w:highlight w:val="none"/>
              </w:rPr>
              <w:t>清除果园附近杂草。</w:t>
            </w:r>
          </w:p>
          <w:p>
            <w:pPr>
              <w:numPr>
                <w:ilvl w:val="0"/>
                <w:numId w:val="15"/>
              </w:numPr>
              <w:spacing w:line="240" w:lineRule="exact"/>
              <w:ind w:left="360" w:leftChars="0" w:hanging="360" w:firstLineChars="0"/>
              <w:rPr>
                <w:rFonts w:hint="eastAsia" w:asciiTheme="minorEastAsia" w:hAnsiTheme="minorEastAsia" w:eastAsiaTheme="minorEastAsia" w:cstheme="minorEastAsia"/>
                <w:color w:val="auto"/>
                <w:kern w:val="2"/>
                <w:sz w:val="18"/>
                <w:szCs w:val="18"/>
                <w:highlight w:val="none"/>
                <w:lang w:val="en-US" w:eastAsia="zh-CN" w:bidi="ar-SA"/>
              </w:rPr>
            </w:pPr>
            <w:r>
              <w:rPr>
                <w:rFonts w:hint="eastAsia" w:asciiTheme="minorEastAsia" w:hAnsiTheme="minorEastAsia" w:eastAsiaTheme="minorEastAsia" w:cstheme="minorEastAsia"/>
                <w:color w:val="auto"/>
                <w:kern w:val="2"/>
                <w:sz w:val="18"/>
                <w:szCs w:val="18"/>
                <w:highlight w:val="none"/>
                <w:lang w:val="en-US" w:eastAsia="zh-CN" w:bidi="ar-SA"/>
              </w:rPr>
              <w:t>避免间作秋菜。</w:t>
            </w:r>
          </w:p>
        </w:tc>
      </w:tr>
    </w:tbl>
    <w:p>
      <w:pPr>
        <w:ind w:firstLine="3465" w:firstLineChars="1650"/>
        <w:rPr>
          <w:rFonts w:hint="eastAsia" w:ascii="黑体" w:eastAsia="黑体"/>
          <w:color w:val="auto"/>
          <w:szCs w:val="21"/>
          <w:highlight w:val="none"/>
        </w:rPr>
      </w:pPr>
    </w:p>
    <w:p>
      <w:pPr>
        <w:pStyle w:val="67"/>
        <w:bidi w:val="0"/>
        <w:rPr>
          <w:rFonts w:ascii="宋体" w:hAnsi="宋体"/>
          <w:b/>
          <w:bCs/>
          <w:color w:val="auto"/>
          <w:szCs w:val="21"/>
          <w:highlight w:val="none"/>
        </w:rPr>
      </w:pPr>
      <w:r>
        <w:rPr>
          <w:rFonts w:hint="eastAsia" w:ascii="黑体" w:hAnsi="宋体" w:eastAsia="黑体"/>
          <w:bCs/>
          <w:color w:val="auto"/>
          <w:szCs w:val="21"/>
          <w:highlight w:val="none"/>
        </w:rPr>
        <w:t>建立可追溯体系</w:t>
      </w:r>
      <w:r>
        <w:rPr>
          <w:rFonts w:hint="eastAsia" w:ascii="宋体" w:hAnsi="宋体"/>
          <w:b/>
          <w:bCs/>
          <w:color w:val="auto"/>
          <w:szCs w:val="21"/>
          <w:highlight w:val="none"/>
        </w:rPr>
        <w:t xml:space="preserve"> </w:t>
      </w:r>
    </w:p>
    <w:p>
      <w:pPr>
        <w:autoSpaceDN w:val="0"/>
        <w:spacing w:before="156" w:beforeLines="50" w:after="156" w:afterLines="50"/>
        <w:ind w:firstLine="411" w:firstLineChars="196"/>
        <w:rPr>
          <w:rFonts w:ascii="宋体" w:hAnsi="宋体"/>
          <w:color w:val="auto"/>
          <w:szCs w:val="21"/>
          <w:highlight w:val="none"/>
        </w:rPr>
      </w:pPr>
      <w:r>
        <w:rPr>
          <w:rStyle w:val="63"/>
          <w:rFonts w:hint="eastAsia"/>
        </w:rPr>
        <w:t>建立严格有效的产品可追溯体系，生产各个环节，及生产资料购置等必须建立完整的档案</w:t>
      </w:r>
      <w:r>
        <w:rPr>
          <w:rFonts w:hint="eastAsia" w:ascii="宋体" w:hAnsi="宋体"/>
          <w:color w:val="auto"/>
          <w:szCs w:val="21"/>
          <w:highlight w:val="none"/>
        </w:rPr>
        <w:t>。</w:t>
      </w:r>
    </w:p>
    <w:p>
      <w:pPr>
        <w:autoSpaceDN w:val="0"/>
        <w:jc w:val="center"/>
        <w:rPr>
          <w:rFonts w:hint="eastAsia" w:ascii="黑体" w:eastAsia="黑体"/>
          <w:color w:val="auto"/>
          <w:szCs w:val="21"/>
          <w:highlight w:val="none"/>
        </w:rPr>
      </w:pPr>
      <w:r>
        <w:rPr>
          <w:rFonts w:ascii="宋体" w:hAnsi="宋体"/>
          <w:color w:val="auto"/>
          <w:szCs w:val="21"/>
          <w:highlight w:val="none"/>
        </w:rPr>
        <w:br w:type="page"/>
      </w:r>
      <w:r>
        <w:rPr>
          <w:rFonts w:hint="eastAsia" w:ascii="黑体" w:eastAsia="黑体"/>
          <w:color w:val="auto"/>
          <w:szCs w:val="21"/>
          <w:highlight w:val="none"/>
        </w:rPr>
        <w:t>附录A</w:t>
      </w:r>
    </w:p>
    <w:p>
      <w:pPr>
        <w:ind w:firstLine="4095" w:firstLineChars="1950"/>
        <w:rPr>
          <w:rFonts w:hint="eastAsia" w:ascii="黑体" w:eastAsia="黑体"/>
          <w:color w:val="auto"/>
          <w:szCs w:val="21"/>
          <w:highlight w:val="none"/>
        </w:rPr>
      </w:pPr>
      <w:r>
        <w:rPr>
          <w:rFonts w:hint="eastAsia" w:ascii="黑体" w:eastAsia="黑体"/>
          <w:color w:val="auto"/>
          <w:szCs w:val="21"/>
          <w:highlight w:val="none"/>
        </w:rPr>
        <w:t>（资料性）</w:t>
      </w:r>
    </w:p>
    <w:p>
      <w:pPr>
        <w:ind w:firstLine="3780" w:firstLineChars="1800"/>
        <w:rPr>
          <w:rFonts w:hint="eastAsia" w:ascii="黑体" w:eastAsia="黑体"/>
          <w:color w:val="auto"/>
          <w:szCs w:val="21"/>
          <w:highlight w:val="none"/>
        </w:rPr>
      </w:pPr>
      <w:r>
        <w:rPr>
          <w:rFonts w:hint="eastAsia" w:ascii="黑体" w:eastAsia="黑体"/>
          <w:color w:val="auto"/>
          <w:szCs w:val="21"/>
          <w:highlight w:val="none"/>
        </w:rPr>
        <w:t>山楂品种特征特性</w:t>
      </w:r>
    </w:p>
    <w:p>
      <w:pPr>
        <w:rPr>
          <w:rFonts w:hint="eastAsia" w:ascii="黑体" w:eastAsia="黑体"/>
          <w:color w:val="auto"/>
          <w:szCs w:val="21"/>
          <w:highlight w:val="none"/>
        </w:rPr>
      </w:pPr>
      <w:r>
        <w:rPr>
          <w:rFonts w:hint="eastAsia" w:ascii="黑体" w:eastAsia="黑体"/>
          <w:color w:val="auto"/>
          <w:szCs w:val="21"/>
          <w:highlight w:val="none"/>
        </w:rPr>
        <w:t>A.1秋金星</w:t>
      </w:r>
    </w:p>
    <w:p>
      <w:pPr>
        <w:pStyle w:val="27"/>
        <w:bidi w:val="0"/>
        <w:rPr>
          <w:rFonts w:hint="eastAsia"/>
        </w:rPr>
      </w:pPr>
      <w:r>
        <w:rPr>
          <w:rFonts w:hint="eastAsia"/>
        </w:rPr>
        <w:t>果实近圆形，平均单果重5.5g；果皮鲜红色，有光泽，密集褐灰色突起的果点；果肉粉红色；果味酸甜适度，有明显果香，质地致密，可食率80%以上。品质上等。</w:t>
      </w:r>
    </w:p>
    <w:p>
      <w:pPr>
        <w:pStyle w:val="27"/>
        <w:bidi w:val="0"/>
        <w:rPr>
          <w:rFonts w:hint="eastAsia"/>
        </w:rPr>
      </w:pPr>
      <w:r>
        <w:rPr>
          <w:rFonts w:hint="eastAsia"/>
        </w:rPr>
        <w:t>树势中庸，树姿开张。萌芽率58.4%，成枝力40.76%，中长枝结果率90%以上。结果较早，9月下旬果实成熟。耐贮性差。</w:t>
      </w:r>
    </w:p>
    <w:p>
      <w:pPr>
        <w:rPr>
          <w:rFonts w:hint="eastAsia" w:ascii="黑体" w:eastAsia="黑体"/>
          <w:color w:val="auto"/>
          <w:szCs w:val="21"/>
          <w:highlight w:val="none"/>
        </w:rPr>
      </w:pPr>
      <w:r>
        <w:rPr>
          <w:rFonts w:hint="eastAsia" w:ascii="黑体" w:eastAsia="黑体"/>
          <w:color w:val="auto"/>
          <w:szCs w:val="21"/>
          <w:highlight w:val="none"/>
        </w:rPr>
        <w:t>A.2  雾灵红</w:t>
      </w:r>
    </w:p>
    <w:p>
      <w:pPr>
        <w:pStyle w:val="27"/>
        <w:bidi w:val="0"/>
        <w:rPr>
          <w:rFonts w:hint="eastAsia"/>
        </w:rPr>
      </w:pPr>
      <w:r>
        <w:rPr>
          <w:rFonts w:hint="eastAsia"/>
        </w:rPr>
        <w:t>果实扁圆形，平均单果重11.7g，果顶处有5个条状棱起，萼片卵状披针形；果皮深橙红色；果点中大稀疏；果肉橙红色，果肉厚而软，酸甜适口，可食率82.6%；品质上等。</w:t>
      </w:r>
    </w:p>
    <w:p>
      <w:pPr>
        <w:pStyle w:val="27"/>
        <w:bidi w:val="0"/>
        <w:rPr>
          <w:rFonts w:hint="eastAsia"/>
        </w:rPr>
      </w:pPr>
      <w:r>
        <w:rPr>
          <w:rFonts w:hint="eastAsia"/>
        </w:rPr>
        <w:t>树势强健，树姿直立至半开张。萌芽率57%，成枝力52%，中短枝结果率90%以上。9月下旬果实成熟。一般土窖贮藏期为147d。</w:t>
      </w:r>
    </w:p>
    <w:p>
      <w:pPr>
        <w:pStyle w:val="27"/>
        <w:bidi w:val="0"/>
        <w:rPr>
          <w:rFonts w:hint="eastAsia"/>
        </w:rPr>
      </w:pPr>
      <w:r>
        <w:rPr>
          <w:rFonts w:hint="eastAsia"/>
        </w:rPr>
        <w:t>大树高接换头易得黄化症，肥水管理中多追施铁肥及有机肥、生物肥。容易产生大小年结果，修剪时培养结果枝组注意留预备枝，配合疏花疏果可避免产生大小年。</w:t>
      </w:r>
    </w:p>
    <w:p>
      <w:pPr>
        <w:rPr>
          <w:rFonts w:hint="eastAsia" w:ascii="黑体" w:eastAsia="黑体"/>
          <w:color w:val="auto"/>
          <w:szCs w:val="21"/>
          <w:highlight w:val="none"/>
        </w:rPr>
      </w:pPr>
      <w:r>
        <w:rPr>
          <w:rFonts w:hint="eastAsia" w:ascii="黑体" w:eastAsia="黑体"/>
          <w:color w:val="auto"/>
          <w:szCs w:val="21"/>
          <w:highlight w:val="none"/>
        </w:rPr>
        <w:t>A.3燕瓤红</w:t>
      </w:r>
    </w:p>
    <w:p>
      <w:pPr>
        <w:pStyle w:val="27"/>
        <w:bidi w:val="0"/>
        <w:rPr>
          <w:rFonts w:hint="eastAsia"/>
        </w:rPr>
      </w:pPr>
      <w:r>
        <w:rPr>
          <w:rFonts w:hint="eastAsia"/>
        </w:rPr>
        <w:t>果实倒卵圆形，平均单果重8.8g；果皮深红色；果点中大较密；果肉粉红色，质地细硬，果味酸甜，可食率87%以上；品质上等。树势强健，树姿半开张。萌芽率51.5%，成枝力31%，果枝可连续结果3a~5a，中长枝结果率90%以上。10月上中旬成熟，果实生育期130d-140d。果实在普通室温下塑料袋可以贮存200d。</w:t>
      </w:r>
    </w:p>
    <w:p>
      <w:pPr>
        <w:rPr>
          <w:rFonts w:hint="eastAsia"/>
          <w:color w:val="auto"/>
          <w:szCs w:val="21"/>
          <w:highlight w:val="none"/>
        </w:rPr>
      </w:pPr>
      <w:r>
        <w:rPr>
          <w:rFonts w:hint="eastAsia" w:ascii="黑体" w:eastAsia="黑体"/>
          <w:color w:val="auto"/>
          <w:szCs w:val="21"/>
          <w:highlight w:val="none"/>
        </w:rPr>
        <w:t>A.4  滦红</w:t>
      </w:r>
    </w:p>
    <w:p>
      <w:pPr>
        <w:pStyle w:val="27"/>
        <w:bidi w:val="0"/>
        <w:rPr>
          <w:rFonts w:hint="eastAsia"/>
        </w:rPr>
      </w:pPr>
      <w:r>
        <w:rPr>
          <w:rFonts w:hint="eastAsia"/>
        </w:rPr>
        <w:t>果实近圆形，平均单果重10g；果皮鲜紫红色，有光泽；果肉厚，粉红至深红色，风味浓郁，可食率85%以上；品质上等。</w:t>
      </w:r>
    </w:p>
    <w:p>
      <w:pPr>
        <w:pStyle w:val="27"/>
        <w:bidi w:val="0"/>
        <w:rPr>
          <w:rFonts w:hint="eastAsia"/>
        </w:rPr>
      </w:pPr>
      <w:r>
        <w:rPr>
          <w:rFonts w:hint="eastAsia"/>
        </w:rPr>
        <w:t>树势中庸、树姿开张。萌芽率54%，果枝连续结果能力强。10月上旬果实成熟。耐贮藏，可贮到翌年6月底。</w:t>
      </w:r>
    </w:p>
    <w:p>
      <w:pPr>
        <w:rPr>
          <w:rFonts w:hint="eastAsia" w:ascii="黑体" w:eastAsia="黑体"/>
          <w:color w:val="auto"/>
          <w:szCs w:val="21"/>
          <w:highlight w:val="none"/>
        </w:rPr>
      </w:pPr>
      <w:r>
        <w:rPr>
          <w:rFonts w:hint="eastAsia" w:ascii="黑体" w:eastAsia="黑体"/>
          <w:color w:val="auto"/>
          <w:szCs w:val="21"/>
          <w:highlight w:val="none"/>
        </w:rPr>
        <w:t>A.5  西丰红</w:t>
      </w:r>
    </w:p>
    <w:p>
      <w:pPr>
        <w:pStyle w:val="27"/>
        <w:bidi w:val="0"/>
        <w:rPr>
          <w:rFonts w:hint="eastAsia"/>
        </w:rPr>
      </w:pPr>
      <w:r>
        <w:rPr>
          <w:rFonts w:hint="eastAsia"/>
        </w:rPr>
        <w:t>果实方圆形，平均单果重10g；果皮紫红色有光泽；果点黄白色，中大，密而明显；果肉粉红色，果味甜酸，质地硬，品质中上。</w:t>
      </w:r>
    </w:p>
    <w:p>
      <w:pPr>
        <w:pStyle w:val="27"/>
        <w:bidi w:val="0"/>
        <w:rPr>
          <w:rFonts w:hint="eastAsia"/>
        </w:rPr>
      </w:pPr>
      <w:r>
        <w:rPr>
          <w:rFonts w:hint="eastAsia"/>
        </w:rPr>
        <w:t>树势强健，树姿半开张。萌芽率64%，成枝力29%，中短枝结果率90%以上。10月中旬果实成熟。耐贮藏。</w:t>
      </w:r>
    </w:p>
    <w:p>
      <w:pPr>
        <w:rPr>
          <w:rFonts w:hint="eastAsia" w:ascii="黑体" w:eastAsia="黑体"/>
          <w:color w:val="auto"/>
          <w:szCs w:val="21"/>
          <w:highlight w:val="none"/>
        </w:rPr>
      </w:pPr>
      <w:r>
        <w:rPr>
          <w:rFonts w:hint="eastAsia" w:ascii="黑体" w:eastAsia="黑体"/>
          <w:color w:val="auto"/>
          <w:szCs w:val="21"/>
          <w:highlight w:val="none"/>
        </w:rPr>
        <w:t>A.6  辽红</w:t>
      </w:r>
    </w:p>
    <w:p>
      <w:pPr>
        <w:pStyle w:val="27"/>
        <w:bidi w:val="0"/>
        <w:rPr>
          <w:rFonts w:hint="eastAsia"/>
        </w:rPr>
      </w:pPr>
      <w:r>
        <w:rPr>
          <w:rFonts w:hint="eastAsia"/>
        </w:rPr>
        <w:t>果实长圆形，平均单果重9.3g；果顶五棱明显；果皮深红；果点黄白色，小而密；果肉粉白至粉红，果味甜酸，质地细硬，可食率82%以上；品质中上。</w:t>
      </w:r>
    </w:p>
    <w:p>
      <w:pPr>
        <w:pStyle w:val="27"/>
        <w:bidi w:val="0"/>
        <w:rPr>
          <w:rFonts w:hint="eastAsia"/>
        </w:rPr>
      </w:pPr>
      <w:r>
        <w:rPr>
          <w:rFonts w:hint="eastAsia"/>
        </w:rPr>
        <w:t>树势强健，树姿半开张。萌芽率64%，成枝力31%，中长果枝结果率90%以上。10月中下旬果实成熟。耐贮藏。</w:t>
      </w:r>
    </w:p>
    <w:p>
      <w:pPr>
        <w:rPr>
          <w:rFonts w:hint="eastAsia" w:ascii="黑体" w:eastAsia="黑体"/>
          <w:color w:val="auto"/>
          <w:szCs w:val="21"/>
          <w:highlight w:val="none"/>
        </w:rPr>
      </w:pPr>
      <w:r>
        <w:rPr>
          <w:rFonts w:hint="eastAsia" w:ascii="黑体" w:eastAsia="黑体"/>
          <w:color w:val="auto"/>
          <w:szCs w:val="21"/>
          <w:highlight w:val="none"/>
        </w:rPr>
        <w:t>A.7  燕瓤青</w:t>
      </w:r>
    </w:p>
    <w:p>
      <w:pPr>
        <w:pStyle w:val="27"/>
        <w:bidi w:val="0"/>
        <w:rPr>
          <w:rFonts w:hint="eastAsia"/>
        </w:rPr>
      </w:pPr>
      <w:r>
        <w:rPr>
          <w:rFonts w:hint="eastAsia"/>
        </w:rPr>
        <w:t>果实倒卵圆形，果皮深红色，果点黄褐色，较大而密，显著突出，手感粗糙。果实较大，平均单果重8.3g以上。果肉较粗糙，绿白色，味酸稍甜，品质中等，耐贮藏，果实10月上旬成熟。果实硬度大，俗称铁楂，适合做糖水罐头和串糖葫芦。</w:t>
      </w:r>
    </w:p>
    <w:p>
      <w:pPr>
        <w:pStyle w:val="27"/>
        <w:bidi w:val="0"/>
        <w:rPr>
          <w:rFonts w:hint="eastAsia"/>
        </w:rPr>
      </w:pPr>
      <w:r>
        <w:rPr>
          <w:rFonts w:hint="eastAsia"/>
        </w:rPr>
        <w:t>本品种树势强健，抗寒，产量高。</w:t>
      </w:r>
    </w:p>
    <w:p>
      <w:pPr>
        <w:rPr>
          <w:rFonts w:hint="eastAsia" w:ascii="黑体" w:eastAsia="黑体"/>
          <w:color w:val="auto"/>
          <w:szCs w:val="21"/>
          <w:highlight w:val="none"/>
        </w:rPr>
      </w:pPr>
      <w:r>
        <w:rPr>
          <w:rFonts w:hint="eastAsia" w:ascii="黑体" w:eastAsia="黑体"/>
          <w:color w:val="auto"/>
          <w:szCs w:val="21"/>
          <w:highlight w:val="none"/>
        </w:rPr>
        <w:t xml:space="preserve">A.8 </w:t>
      </w:r>
      <w:r>
        <w:rPr>
          <w:rFonts w:hint="eastAsia" w:ascii="黑体" w:eastAsia="黑体"/>
          <w:color w:val="auto"/>
          <w:szCs w:val="21"/>
          <w:highlight w:val="none"/>
          <w:lang w:eastAsia="zh-CN"/>
        </w:rPr>
        <w:t>雾灵</w:t>
      </w:r>
      <w:r>
        <w:rPr>
          <w:rFonts w:hint="eastAsia" w:ascii="黑体" w:eastAsia="黑体"/>
          <w:color w:val="auto"/>
          <w:szCs w:val="21"/>
          <w:highlight w:val="none"/>
        </w:rPr>
        <w:t xml:space="preserve">紫肉                                                            </w:t>
      </w:r>
    </w:p>
    <w:p>
      <w:pPr>
        <w:pStyle w:val="27"/>
        <w:bidi w:val="0"/>
      </w:pPr>
      <w:r>
        <w:rPr>
          <w:rFonts w:hint="eastAsia"/>
        </w:rPr>
        <mc:AlternateContent>
          <mc:Choice Requires="wps">
            <w:drawing>
              <wp:anchor distT="0" distB="0" distL="114300" distR="114300" simplePos="0" relativeHeight="251664384" behindDoc="0" locked="0" layoutInCell="1" allowOverlap="1">
                <wp:simplePos x="0" y="0"/>
                <wp:positionH relativeFrom="column">
                  <wp:posOffset>2200275</wp:posOffset>
                </wp:positionH>
                <wp:positionV relativeFrom="paragraph">
                  <wp:posOffset>860425</wp:posOffset>
                </wp:positionV>
                <wp:extent cx="1533525"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15335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73.25pt;margin-top:67.75pt;height:0pt;width:120.75pt;z-index:251664384;mso-width-relative:page;mso-height-relative:page;" filled="f" stroked="t" coordsize="21600,21600" o:gfxdata="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F2IaW1wAAAAsBAAAPAAAAAAAAAAEAIAAAACIAAABkcnMvZG93bnJldi54bWxQSwECFAAU&#10;AAAACACHTuJASuDLbvIBAADkAwAADgAAAAAAAAABACAAAAAmAQAAZHJzL2Uyb0RvYy54bWxQSwUG&#10;AAAAAAYABgBZAQAAigUAAAAA&#10;">
                <v:fill on="f" focussize="0,0"/>
                <v:stroke color="#000000" joinstyle="round"/>
                <v:imagedata o:title=""/>
                <o:lock v:ext="edit" aspectratio="f"/>
              </v:line>
            </w:pict>
          </mc:Fallback>
        </mc:AlternateContent>
      </w:r>
      <w:r>
        <w:rPr>
          <w:rFonts w:hint="eastAsia"/>
        </w:rPr>
        <w:t>果实扁圆形，果皮紫红色，有光泽，果肉紫红色，肉质细硬，平均单果重6.7g，可食率81.2%。味酸稍甜。每100g 鲜果可食部分含可溶性糖9%，维生素C91.5mg。果实成熟期10月中旬，贮藏期可达240d。果实含红色素量极高，是珍贵的加工原料和宝贵的育种资源。</w:t>
      </w:r>
      <w:bookmarkEnd w:id="3"/>
    </w:p>
    <w:sectPr>
      <w:footerReference r:id="rId5"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nsolas">
    <w:panose1 w:val="020B0609020204030204"/>
    <w:charset w:val="00"/>
    <w:family w:val="modern"/>
    <w:pitch w:val="default"/>
    <w:sig w:usb0="E10002FF" w:usb1="4000FCFF" w:usb2="00000009" w:usb3="00000000" w:csb0="6000019F" w:csb1="DFD7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5"/>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vkRes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e+RF6yQEAAJkDAAAOAAAAAAAAAAEAIAAAAB4BAABkcnMvZTJvRG9j&#10;LnhtbFBLBQYAAAAABgAGAFkBAABZBQAAAAA=&#10;">
              <v:fill on="f" focussize="0,0"/>
              <v:stroke on="f"/>
              <v:imagedata o:title=""/>
              <o:lock v:ext="edit" aspectratio="f"/>
              <v:textbox inset="0mm,0mm,0mm,0mm" style="mso-fit-shape-to-text:t;">
                <w:txbxContent>
                  <w:p>
                    <w:pPr>
                      <w:pStyle w:val="6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wordWrap w:val="0"/>
    </w:pPr>
    <w:r>
      <w:t>DB1308/T</w:t>
    </w:r>
    <w:r>
      <w:rPr>
        <w:rFonts w:hint="eastAsia"/>
      </w:rPr>
      <w:t xml:space="preserve"> </w:t>
    </w:r>
    <w:r>
      <w:rPr>
        <w:rFonts w:hint="eastAsia"/>
        <w:lang w:val="en-US" w:eastAsia="zh-CN"/>
      </w:rPr>
      <w:t>***</w:t>
    </w:r>
    <w:r>
      <w:rPr>
        <w:rFonts w:hint="eastAsia"/>
      </w:rPr>
      <w:t>—</w:t>
    </w:r>
    <w:r>
      <w:t>202</w:t>
    </w:r>
    <w:r>
      <w:rPr>
        <w:rFonts w:hint="eastAsia"/>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87"/>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1">
    <w:nsid w:val="1FC91163"/>
    <w:multiLevelType w:val="multilevel"/>
    <w:tmpl w:val="1FC91163"/>
    <w:lvl w:ilvl="0" w:tentative="0">
      <w:start w:val="1"/>
      <w:numFmt w:val="decimal"/>
      <w:pStyle w:val="67"/>
      <w:suff w:val="nothing"/>
      <w:lvlText w:val="%1　"/>
      <w:lvlJc w:val="left"/>
      <w:rPr>
        <w:rFonts w:hint="eastAsia" w:ascii="黑体" w:hAnsi="Times New Roman" w:eastAsia="黑体" w:cs="Times New Roman"/>
        <w:b w:val="0"/>
        <w:i w:val="0"/>
        <w:sz w:val="21"/>
        <w:szCs w:val="21"/>
      </w:rPr>
    </w:lvl>
    <w:lvl w:ilvl="1" w:tentative="0">
      <w:start w:val="1"/>
      <w:numFmt w:val="decimal"/>
      <w:pStyle w:val="64"/>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8"/>
      <w:suff w:val="nothing"/>
      <w:lvlText w:val="%1.%2.%3　"/>
      <w:lvlJc w:val="left"/>
      <w:rPr>
        <w:rFonts w:hint="eastAsia" w:ascii="黑体" w:hAnsi="Times New Roman" w:eastAsia="黑体" w:cs="Times New Roman"/>
        <w:b w:val="0"/>
        <w:i w:val="0"/>
        <w:sz w:val="21"/>
      </w:rPr>
    </w:lvl>
    <w:lvl w:ilvl="3" w:tentative="0">
      <w:start w:val="1"/>
      <w:numFmt w:val="decimal"/>
      <w:pStyle w:val="73"/>
      <w:suff w:val="nothing"/>
      <w:lvlText w:val="%1.%2.%3.%4　"/>
      <w:lvlJc w:val="left"/>
      <w:rPr>
        <w:rFonts w:hint="eastAsia" w:ascii="黑体" w:hAnsi="Times New Roman" w:eastAsia="黑体" w:cs="Times New Roman"/>
        <w:b w:val="0"/>
        <w:i w:val="0"/>
        <w:sz w:val="21"/>
      </w:rPr>
    </w:lvl>
    <w:lvl w:ilvl="4" w:tentative="0">
      <w:start w:val="1"/>
      <w:numFmt w:val="decimal"/>
      <w:pStyle w:val="77"/>
      <w:suff w:val="nothing"/>
      <w:lvlText w:val="%1.%2.%3.%4.%5　"/>
      <w:lvlJc w:val="left"/>
      <w:rPr>
        <w:rFonts w:hint="eastAsia" w:ascii="黑体" w:hAnsi="Times New Roman" w:eastAsia="黑体" w:cs="Times New Roman"/>
        <w:b w:val="0"/>
        <w:i w:val="0"/>
        <w:sz w:val="21"/>
      </w:rPr>
    </w:lvl>
    <w:lvl w:ilvl="5" w:tentative="0">
      <w:start w:val="1"/>
      <w:numFmt w:val="decimal"/>
      <w:pStyle w:val="78"/>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208E1215"/>
    <w:multiLevelType w:val="multilevel"/>
    <w:tmpl w:val="208E1215"/>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2A8F7113"/>
    <w:multiLevelType w:val="multilevel"/>
    <w:tmpl w:val="2A8F7113"/>
    <w:lvl w:ilvl="0" w:tentative="0">
      <w:start w:val="1"/>
      <w:numFmt w:val="upperLetter"/>
      <w:pStyle w:val="120"/>
      <w:suff w:val="space"/>
      <w:lvlText w:val="%1"/>
      <w:lvlJc w:val="left"/>
      <w:pPr>
        <w:ind w:left="623" w:hanging="425"/>
      </w:pPr>
      <w:rPr>
        <w:rFonts w:hint="eastAsia" w:cs="Times New Roman"/>
      </w:rPr>
    </w:lvl>
    <w:lvl w:ilvl="1" w:tentative="0">
      <w:start w:val="1"/>
      <w:numFmt w:val="decimal"/>
      <w:pStyle w:val="121"/>
      <w:suff w:val="nothing"/>
      <w:lvlText w:val="图%1.%2　"/>
      <w:lvlJc w:val="left"/>
      <w:pPr>
        <w:ind w:left="3544"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4">
    <w:nsid w:val="2C5917C3"/>
    <w:multiLevelType w:val="multilevel"/>
    <w:tmpl w:val="2C5917C3"/>
    <w:lvl w:ilvl="0" w:tentative="0">
      <w:start w:val="1"/>
      <w:numFmt w:val="none"/>
      <w:pStyle w:val="70"/>
      <w:suff w:val="nothing"/>
      <w:lvlText w:val="%1——"/>
      <w:lvlJc w:val="left"/>
      <w:pPr>
        <w:ind w:left="692" w:hanging="408"/>
      </w:pPr>
      <w:rPr>
        <w:rFonts w:hint="eastAsia" w:cs="Times New Roman"/>
      </w:rPr>
    </w:lvl>
    <w:lvl w:ilvl="1" w:tentative="0">
      <w:start w:val="1"/>
      <w:numFmt w:val="bullet"/>
      <w:pStyle w:val="71"/>
      <w:lvlText w:val=""/>
      <w:lvlJc w:val="left"/>
      <w:pPr>
        <w:tabs>
          <w:tab w:val="left" w:pos="760"/>
        </w:tabs>
        <w:ind w:left="1264" w:hanging="413"/>
      </w:pPr>
      <w:rPr>
        <w:rFonts w:hint="default" w:ascii="Symbol" w:hAnsi="Symbol"/>
        <w:color w:val="auto"/>
      </w:rPr>
    </w:lvl>
    <w:lvl w:ilvl="2" w:tentative="0">
      <w:start w:val="1"/>
      <w:numFmt w:val="bullet"/>
      <w:pStyle w:val="8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5">
    <w:nsid w:val="3D733618"/>
    <w:multiLevelType w:val="multilevel"/>
    <w:tmpl w:val="3D733618"/>
    <w:lvl w:ilvl="0" w:tentative="0">
      <w:start w:val="1"/>
      <w:numFmt w:val="decimal"/>
      <w:pStyle w:val="28"/>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6">
    <w:nsid w:val="470378F1"/>
    <w:multiLevelType w:val="multilevel"/>
    <w:tmpl w:val="470378F1"/>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552D677F"/>
    <w:multiLevelType w:val="multilevel"/>
    <w:tmpl w:val="552D677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814505A"/>
    <w:multiLevelType w:val="multilevel"/>
    <w:tmpl w:val="5814505A"/>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60B55DC2"/>
    <w:multiLevelType w:val="multilevel"/>
    <w:tmpl w:val="60B55DC2"/>
    <w:lvl w:ilvl="0" w:tentative="0">
      <w:start w:val="1"/>
      <w:numFmt w:val="upperLetter"/>
      <w:pStyle w:val="108"/>
      <w:lvlText w:val="%1"/>
      <w:lvlJc w:val="left"/>
      <w:pPr>
        <w:tabs>
          <w:tab w:val="left" w:pos="0"/>
        </w:tabs>
        <w:ind w:hanging="425"/>
      </w:pPr>
      <w:rPr>
        <w:rFonts w:hint="eastAsia" w:cs="Times New Roman"/>
      </w:rPr>
    </w:lvl>
    <w:lvl w:ilvl="1" w:tentative="0">
      <w:start w:val="1"/>
      <w:numFmt w:val="decimal"/>
      <w:pStyle w:val="109"/>
      <w:suff w:val="nothing"/>
      <w:lvlText w:val="表%1.%2　"/>
      <w:lvlJc w:val="left"/>
      <w:pPr>
        <w:ind w:left="4253"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10">
    <w:nsid w:val="657D3FBC"/>
    <w:multiLevelType w:val="multilevel"/>
    <w:tmpl w:val="657D3FBC"/>
    <w:lvl w:ilvl="0" w:tentative="0">
      <w:start w:val="1"/>
      <w:numFmt w:val="upperLetter"/>
      <w:pStyle w:val="106"/>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24"/>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25"/>
      <w:suff w:val="nothing"/>
      <w:lvlText w:val="%1.%2.%3　"/>
      <w:lvlJc w:val="left"/>
      <w:rPr>
        <w:rFonts w:hint="eastAsia" w:ascii="黑体" w:hAnsi="Times New Roman" w:eastAsia="黑体" w:cs="Times New Roman"/>
        <w:b w:val="0"/>
        <w:i w:val="0"/>
        <w:sz w:val="21"/>
      </w:rPr>
    </w:lvl>
    <w:lvl w:ilvl="3" w:tentative="0">
      <w:start w:val="1"/>
      <w:numFmt w:val="decimal"/>
      <w:pStyle w:val="110"/>
      <w:suff w:val="nothing"/>
      <w:lvlText w:val="%1.%2.%3.%4　"/>
      <w:lvlJc w:val="left"/>
      <w:rPr>
        <w:rFonts w:hint="eastAsia" w:ascii="黑体" w:hAnsi="Times New Roman" w:eastAsia="黑体" w:cs="Times New Roman"/>
        <w:b w:val="0"/>
        <w:i w:val="0"/>
        <w:sz w:val="21"/>
      </w:rPr>
    </w:lvl>
    <w:lvl w:ilvl="4" w:tentative="0">
      <w:start w:val="1"/>
      <w:numFmt w:val="decimal"/>
      <w:pStyle w:val="115"/>
      <w:suff w:val="nothing"/>
      <w:lvlText w:val="%1.%2.%3.%4.%5　"/>
      <w:lvlJc w:val="left"/>
      <w:rPr>
        <w:rFonts w:hint="eastAsia" w:ascii="黑体" w:hAnsi="Times New Roman" w:eastAsia="黑体" w:cs="Times New Roman"/>
        <w:b w:val="0"/>
        <w:i w:val="0"/>
        <w:sz w:val="21"/>
      </w:rPr>
    </w:lvl>
    <w:lvl w:ilvl="5" w:tentative="0">
      <w:start w:val="1"/>
      <w:numFmt w:val="decimal"/>
      <w:pStyle w:val="118"/>
      <w:suff w:val="nothing"/>
      <w:lvlText w:val="%1.%2.%3.%4.%5.%6　"/>
      <w:lvlJc w:val="left"/>
      <w:rPr>
        <w:rFonts w:hint="eastAsia" w:ascii="黑体" w:hAnsi="Times New Roman" w:eastAsia="黑体" w:cs="Times New Roman"/>
        <w:b w:val="0"/>
        <w:i w:val="0"/>
        <w:sz w:val="21"/>
      </w:rPr>
    </w:lvl>
    <w:lvl w:ilvl="6" w:tentative="0">
      <w:start w:val="1"/>
      <w:numFmt w:val="decimal"/>
      <w:pStyle w:val="122"/>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13325"/>
        </w:tabs>
        <w:ind w:left="13325" w:hanging="1418"/>
      </w:pPr>
      <w:rPr>
        <w:rFonts w:hint="eastAsia" w:cs="Times New Roman"/>
      </w:rPr>
    </w:lvl>
    <w:lvl w:ilvl="8" w:tentative="0">
      <w:start w:val="1"/>
      <w:numFmt w:val="decimal"/>
      <w:lvlText w:val="%1.%2.%3.%4.%5.%6.%7.%8.%9"/>
      <w:lvlJc w:val="left"/>
      <w:pPr>
        <w:tabs>
          <w:tab w:val="left" w:pos="14033"/>
        </w:tabs>
        <w:ind w:left="14033" w:hanging="1700"/>
      </w:pPr>
      <w:rPr>
        <w:rFonts w:hint="eastAsia" w:cs="Times New Roman"/>
      </w:rPr>
    </w:lvl>
  </w:abstractNum>
  <w:abstractNum w:abstractNumId="11">
    <w:nsid w:val="67921BCF"/>
    <w:multiLevelType w:val="multilevel"/>
    <w:tmpl w:val="67921BCF"/>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69A47F84"/>
    <w:multiLevelType w:val="multilevel"/>
    <w:tmpl w:val="69A47F84"/>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6D6C07CD"/>
    <w:multiLevelType w:val="multilevel"/>
    <w:tmpl w:val="6D6C07CD"/>
    <w:lvl w:ilvl="0" w:tentative="0">
      <w:start w:val="1"/>
      <w:numFmt w:val="lowerLetter"/>
      <w:pStyle w:val="127"/>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17"/>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14">
    <w:nsid w:val="7788763A"/>
    <w:multiLevelType w:val="multilevel"/>
    <w:tmpl w:val="7788763A"/>
    <w:lvl w:ilvl="0" w:tentative="0">
      <w:start w:val="1"/>
      <w:numFmt w:val="lowerLetter"/>
      <w:pStyle w:val="81"/>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76"/>
      <w:lvlText w:val="%2)"/>
      <w:lvlJc w:val="left"/>
      <w:pPr>
        <w:tabs>
          <w:tab w:val="left" w:pos="1260"/>
        </w:tabs>
        <w:ind w:left="1259" w:hanging="419"/>
      </w:pPr>
      <w:rPr>
        <w:rFonts w:hint="eastAsia" w:cs="Times New Roman"/>
      </w:rPr>
    </w:lvl>
    <w:lvl w:ilvl="2" w:tentative="0">
      <w:start w:val="1"/>
      <w:numFmt w:val="decimal"/>
      <w:pStyle w:val="83"/>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5"/>
  </w:num>
  <w:num w:numId="2">
    <w:abstractNumId w:val="1"/>
  </w:num>
  <w:num w:numId="3">
    <w:abstractNumId w:val="4"/>
  </w:num>
  <w:num w:numId="4">
    <w:abstractNumId w:val="14"/>
  </w:num>
  <w:num w:numId="5">
    <w:abstractNumId w:val="0"/>
  </w:num>
  <w:num w:numId="6">
    <w:abstractNumId w:val="10"/>
  </w:num>
  <w:num w:numId="7">
    <w:abstractNumId w:val="9"/>
  </w:num>
  <w:num w:numId="8">
    <w:abstractNumId w:val="13"/>
  </w:num>
  <w:num w:numId="9">
    <w:abstractNumId w:val="3"/>
  </w:num>
  <w:num w:numId="10">
    <w:abstractNumId w:val="12"/>
  </w:num>
  <w:num w:numId="11">
    <w:abstractNumId w:val="8"/>
  </w:num>
  <w:num w:numId="12">
    <w:abstractNumId w:val="11"/>
  </w:num>
  <w:num w:numId="13">
    <w:abstractNumId w:val="6"/>
  </w:num>
  <w:num w:numId="14">
    <w:abstractNumId w:val="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movePersonalInformation/>
  <w:bordersDoNotSurroundHeader w:val="1"/>
  <w:bordersDoNotSurroundFooter w:val="1"/>
  <w:doNotTrackMoves/>
  <w:documentProtection w:edit="forms"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wMTE3MmI3MTQyNzk5NzM5YjU0MGY3NjE2Y2ZiZjAifQ=="/>
  </w:docVars>
  <w:rsids>
    <w:rsidRoot w:val="00035925"/>
    <w:rsid w:val="00000244"/>
    <w:rsid w:val="00000E43"/>
    <w:rsid w:val="0000185F"/>
    <w:rsid w:val="0000194D"/>
    <w:rsid w:val="00002C9A"/>
    <w:rsid w:val="000049D8"/>
    <w:rsid w:val="00004BD2"/>
    <w:rsid w:val="00005766"/>
    <w:rsid w:val="0000586F"/>
    <w:rsid w:val="00005F02"/>
    <w:rsid w:val="00010BDA"/>
    <w:rsid w:val="00011EE1"/>
    <w:rsid w:val="00011F06"/>
    <w:rsid w:val="00013D86"/>
    <w:rsid w:val="00013E02"/>
    <w:rsid w:val="000141B1"/>
    <w:rsid w:val="00014C59"/>
    <w:rsid w:val="00015167"/>
    <w:rsid w:val="00016873"/>
    <w:rsid w:val="000171A7"/>
    <w:rsid w:val="0002143C"/>
    <w:rsid w:val="00024922"/>
    <w:rsid w:val="00025246"/>
    <w:rsid w:val="00025A65"/>
    <w:rsid w:val="00026C31"/>
    <w:rsid w:val="00027280"/>
    <w:rsid w:val="00031104"/>
    <w:rsid w:val="0003129D"/>
    <w:rsid w:val="000320A7"/>
    <w:rsid w:val="00032A90"/>
    <w:rsid w:val="00034D29"/>
    <w:rsid w:val="0003534C"/>
    <w:rsid w:val="0003554C"/>
    <w:rsid w:val="00035925"/>
    <w:rsid w:val="00037A01"/>
    <w:rsid w:val="00040E73"/>
    <w:rsid w:val="00041B01"/>
    <w:rsid w:val="00042CAD"/>
    <w:rsid w:val="00043EBD"/>
    <w:rsid w:val="00044C95"/>
    <w:rsid w:val="00045BD8"/>
    <w:rsid w:val="00046085"/>
    <w:rsid w:val="00046CFC"/>
    <w:rsid w:val="000475C5"/>
    <w:rsid w:val="000476DD"/>
    <w:rsid w:val="00050107"/>
    <w:rsid w:val="00050D48"/>
    <w:rsid w:val="00050F40"/>
    <w:rsid w:val="00051452"/>
    <w:rsid w:val="00052791"/>
    <w:rsid w:val="0005486A"/>
    <w:rsid w:val="00056492"/>
    <w:rsid w:val="00057618"/>
    <w:rsid w:val="00057748"/>
    <w:rsid w:val="000637C7"/>
    <w:rsid w:val="000642B5"/>
    <w:rsid w:val="00064D6B"/>
    <w:rsid w:val="00067BD4"/>
    <w:rsid w:val="00067CDF"/>
    <w:rsid w:val="00070E9D"/>
    <w:rsid w:val="00071F30"/>
    <w:rsid w:val="00074647"/>
    <w:rsid w:val="00074FBE"/>
    <w:rsid w:val="00075015"/>
    <w:rsid w:val="00075BA8"/>
    <w:rsid w:val="00076295"/>
    <w:rsid w:val="0007734C"/>
    <w:rsid w:val="0007794F"/>
    <w:rsid w:val="00082156"/>
    <w:rsid w:val="00082333"/>
    <w:rsid w:val="00083A09"/>
    <w:rsid w:val="00084ED4"/>
    <w:rsid w:val="0008599F"/>
    <w:rsid w:val="000861AC"/>
    <w:rsid w:val="00086707"/>
    <w:rsid w:val="00086E3A"/>
    <w:rsid w:val="0009005E"/>
    <w:rsid w:val="0009047C"/>
    <w:rsid w:val="00090DA4"/>
    <w:rsid w:val="0009112B"/>
    <w:rsid w:val="00092598"/>
    <w:rsid w:val="00092857"/>
    <w:rsid w:val="00093E78"/>
    <w:rsid w:val="00093E9E"/>
    <w:rsid w:val="000959BA"/>
    <w:rsid w:val="00095FD9"/>
    <w:rsid w:val="00096B4B"/>
    <w:rsid w:val="00097624"/>
    <w:rsid w:val="00097CD6"/>
    <w:rsid w:val="00097D4B"/>
    <w:rsid w:val="00097FF9"/>
    <w:rsid w:val="000A1206"/>
    <w:rsid w:val="000A20A9"/>
    <w:rsid w:val="000A27AC"/>
    <w:rsid w:val="000A48B1"/>
    <w:rsid w:val="000A5D55"/>
    <w:rsid w:val="000A694C"/>
    <w:rsid w:val="000B21F1"/>
    <w:rsid w:val="000B27DC"/>
    <w:rsid w:val="000B3143"/>
    <w:rsid w:val="000B452D"/>
    <w:rsid w:val="000B4E16"/>
    <w:rsid w:val="000B6A90"/>
    <w:rsid w:val="000B7A87"/>
    <w:rsid w:val="000C0747"/>
    <w:rsid w:val="000C2BA3"/>
    <w:rsid w:val="000C30AE"/>
    <w:rsid w:val="000C6595"/>
    <w:rsid w:val="000C68B5"/>
    <w:rsid w:val="000C6B05"/>
    <w:rsid w:val="000C6DD6"/>
    <w:rsid w:val="000C73A4"/>
    <w:rsid w:val="000C73D4"/>
    <w:rsid w:val="000C757B"/>
    <w:rsid w:val="000C7CE4"/>
    <w:rsid w:val="000D0AFD"/>
    <w:rsid w:val="000D300D"/>
    <w:rsid w:val="000D35FB"/>
    <w:rsid w:val="000D3948"/>
    <w:rsid w:val="000D3D4C"/>
    <w:rsid w:val="000D476A"/>
    <w:rsid w:val="000D4F51"/>
    <w:rsid w:val="000D540C"/>
    <w:rsid w:val="000D6FBA"/>
    <w:rsid w:val="000D718B"/>
    <w:rsid w:val="000E0C46"/>
    <w:rsid w:val="000E0DF7"/>
    <w:rsid w:val="000E1423"/>
    <w:rsid w:val="000E2971"/>
    <w:rsid w:val="000E384F"/>
    <w:rsid w:val="000E41AE"/>
    <w:rsid w:val="000E45E7"/>
    <w:rsid w:val="000E693A"/>
    <w:rsid w:val="000E69E8"/>
    <w:rsid w:val="000E6A37"/>
    <w:rsid w:val="000F030C"/>
    <w:rsid w:val="000F0FF6"/>
    <w:rsid w:val="000F129C"/>
    <w:rsid w:val="000F2347"/>
    <w:rsid w:val="000F5F4D"/>
    <w:rsid w:val="000F6315"/>
    <w:rsid w:val="000F6F9A"/>
    <w:rsid w:val="000F7045"/>
    <w:rsid w:val="000F7AC4"/>
    <w:rsid w:val="000F7B98"/>
    <w:rsid w:val="00101144"/>
    <w:rsid w:val="0010132B"/>
    <w:rsid w:val="0010168C"/>
    <w:rsid w:val="001033F9"/>
    <w:rsid w:val="00104178"/>
    <w:rsid w:val="001056DE"/>
    <w:rsid w:val="001061F4"/>
    <w:rsid w:val="00106EB5"/>
    <w:rsid w:val="001104CE"/>
    <w:rsid w:val="0011088A"/>
    <w:rsid w:val="001122EA"/>
    <w:rsid w:val="001124C0"/>
    <w:rsid w:val="001132FE"/>
    <w:rsid w:val="0011428F"/>
    <w:rsid w:val="001175D7"/>
    <w:rsid w:val="00117D03"/>
    <w:rsid w:val="001207D8"/>
    <w:rsid w:val="0012104B"/>
    <w:rsid w:val="00123517"/>
    <w:rsid w:val="00126186"/>
    <w:rsid w:val="00127885"/>
    <w:rsid w:val="00130A4B"/>
    <w:rsid w:val="0013175F"/>
    <w:rsid w:val="00131AFD"/>
    <w:rsid w:val="0013274B"/>
    <w:rsid w:val="001335C0"/>
    <w:rsid w:val="0013456D"/>
    <w:rsid w:val="0013472E"/>
    <w:rsid w:val="00135821"/>
    <w:rsid w:val="00135D23"/>
    <w:rsid w:val="00136843"/>
    <w:rsid w:val="00136A58"/>
    <w:rsid w:val="001374C0"/>
    <w:rsid w:val="00137B94"/>
    <w:rsid w:val="00145DD2"/>
    <w:rsid w:val="001512B4"/>
    <w:rsid w:val="001513D4"/>
    <w:rsid w:val="001517FF"/>
    <w:rsid w:val="00151BCD"/>
    <w:rsid w:val="00152B8A"/>
    <w:rsid w:val="00152D30"/>
    <w:rsid w:val="001532AD"/>
    <w:rsid w:val="001538B9"/>
    <w:rsid w:val="00155197"/>
    <w:rsid w:val="00156639"/>
    <w:rsid w:val="00157E6E"/>
    <w:rsid w:val="001620A5"/>
    <w:rsid w:val="00163B05"/>
    <w:rsid w:val="00164A0A"/>
    <w:rsid w:val="00164E53"/>
    <w:rsid w:val="00166149"/>
    <w:rsid w:val="0016699D"/>
    <w:rsid w:val="0017106C"/>
    <w:rsid w:val="0017153D"/>
    <w:rsid w:val="00171861"/>
    <w:rsid w:val="00171BCA"/>
    <w:rsid w:val="001733C4"/>
    <w:rsid w:val="0017399A"/>
    <w:rsid w:val="00173C2F"/>
    <w:rsid w:val="00175159"/>
    <w:rsid w:val="00175548"/>
    <w:rsid w:val="00176208"/>
    <w:rsid w:val="00177CDE"/>
    <w:rsid w:val="00180AC4"/>
    <w:rsid w:val="00181E3D"/>
    <w:rsid w:val="00181E9A"/>
    <w:rsid w:val="0018211B"/>
    <w:rsid w:val="00183620"/>
    <w:rsid w:val="001840D3"/>
    <w:rsid w:val="001841CF"/>
    <w:rsid w:val="00184A56"/>
    <w:rsid w:val="00187460"/>
    <w:rsid w:val="0018768C"/>
    <w:rsid w:val="001900F8"/>
    <w:rsid w:val="00191258"/>
    <w:rsid w:val="001914E1"/>
    <w:rsid w:val="00191EC0"/>
    <w:rsid w:val="00192680"/>
    <w:rsid w:val="00193037"/>
    <w:rsid w:val="00193A2C"/>
    <w:rsid w:val="001A215F"/>
    <w:rsid w:val="001A288E"/>
    <w:rsid w:val="001A3424"/>
    <w:rsid w:val="001A53C8"/>
    <w:rsid w:val="001A6CCC"/>
    <w:rsid w:val="001A6D1C"/>
    <w:rsid w:val="001A74DD"/>
    <w:rsid w:val="001B0974"/>
    <w:rsid w:val="001B3ECC"/>
    <w:rsid w:val="001B46C5"/>
    <w:rsid w:val="001B47E4"/>
    <w:rsid w:val="001B4F15"/>
    <w:rsid w:val="001B6A0C"/>
    <w:rsid w:val="001B6BAC"/>
    <w:rsid w:val="001B6CDB"/>
    <w:rsid w:val="001B6DC2"/>
    <w:rsid w:val="001B6F55"/>
    <w:rsid w:val="001C0876"/>
    <w:rsid w:val="001C0C53"/>
    <w:rsid w:val="001C149C"/>
    <w:rsid w:val="001C1BBD"/>
    <w:rsid w:val="001C21AC"/>
    <w:rsid w:val="001C389A"/>
    <w:rsid w:val="001C47BA"/>
    <w:rsid w:val="001C4B0E"/>
    <w:rsid w:val="001C4E3B"/>
    <w:rsid w:val="001C59EA"/>
    <w:rsid w:val="001C5F69"/>
    <w:rsid w:val="001D31BA"/>
    <w:rsid w:val="001D3A96"/>
    <w:rsid w:val="001D406C"/>
    <w:rsid w:val="001D41EE"/>
    <w:rsid w:val="001D4AEF"/>
    <w:rsid w:val="001E0380"/>
    <w:rsid w:val="001E11B4"/>
    <w:rsid w:val="001E13B1"/>
    <w:rsid w:val="001E16F1"/>
    <w:rsid w:val="001E2853"/>
    <w:rsid w:val="001E3B33"/>
    <w:rsid w:val="001E4C62"/>
    <w:rsid w:val="001F128E"/>
    <w:rsid w:val="001F3352"/>
    <w:rsid w:val="001F3735"/>
    <w:rsid w:val="001F3A19"/>
    <w:rsid w:val="001F5B50"/>
    <w:rsid w:val="001F6428"/>
    <w:rsid w:val="001F74A0"/>
    <w:rsid w:val="001F7CC9"/>
    <w:rsid w:val="00201AA0"/>
    <w:rsid w:val="002028F1"/>
    <w:rsid w:val="00202959"/>
    <w:rsid w:val="00203171"/>
    <w:rsid w:val="0020370D"/>
    <w:rsid w:val="002067FF"/>
    <w:rsid w:val="00207ECF"/>
    <w:rsid w:val="002109B6"/>
    <w:rsid w:val="00210F47"/>
    <w:rsid w:val="00212533"/>
    <w:rsid w:val="002128AF"/>
    <w:rsid w:val="0021506D"/>
    <w:rsid w:val="00217268"/>
    <w:rsid w:val="0022048C"/>
    <w:rsid w:val="00221EE9"/>
    <w:rsid w:val="0022594B"/>
    <w:rsid w:val="00226716"/>
    <w:rsid w:val="00226F6C"/>
    <w:rsid w:val="00230996"/>
    <w:rsid w:val="00232A63"/>
    <w:rsid w:val="00234467"/>
    <w:rsid w:val="00235179"/>
    <w:rsid w:val="00237304"/>
    <w:rsid w:val="0023793D"/>
    <w:rsid w:val="00237D8D"/>
    <w:rsid w:val="002403F2"/>
    <w:rsid w:val="00240441"/>
    <w:rsid w:val="0024064D"/>
    <w:rsid w:val="00240934"/>
    <w:rsid w:val="00241DA2"/>
    <w:rsid w:val="00242888"/>
    <w:rsid w:val="002439C0"/>
    <w:rsid w:val="00244594"/>
    <w:rsid w:val="00244FD6"/>
    <w:rsid w:val="002450A1"/>
    <w:rsid w:val="002465BE"/>
    <w:rsid w:val="002469E3"/>
    <w:rsid w:val="00247419"/>
    <w:rsid w:val="00247E23"/>
    <w:rsid w:val="00247FEE"/>
    <w:rsid w:val="0025033B"/>
    <w:rsid w:val="00250536"/>
    <w:rsid w:val="00250E7D"/>
    <w:rsid w:val="00251F85"/>
    <w:rsid w:val="00252938"/>
    <w:rsid w:val="00252AC1"/>
    <w:rsid w:val="00254FA4"/>
    <w:rsid w:val="00256530"/>
    <w:rsid w:val="002565D5"/>
    <w:rsid w:val="002601FE"/>
    <w:rsid w:val="00260432"/>
    <w:rsid w:val="00260A9D"/>
    <w:rsid w:val="00261738"/>
    <w:rsid w:val="00261949"/>
    <w:rsid w:val="002622C0"/>
    <w:rsid w:val="002625EA"/>
    <w:rsid w:val="0026294B"/>
    <w:rsid w:val="00262E24"/>
    <w:rsid w:val="00262E53"/>
    <w:rsid w:val="002664CD"/>
    <w:rsid w:val="002673F1"/>
    <w:rsid w:val="00271065"/>
    <w:rsid w:val="00272CDB"/>
    <w:rsid w:val="00273105"/>
    <w:rsid w:val="00273176"/>
    <w:rsid w:val="002737C7"/>
    <w:rsid w:val="002743B1"/>
    <w:rsid w:val="00275113"/>
    <w:rsid w:val="002778AE"/>
    <w:rsid w:val="00277DD9"/>
    <w:rsid w:val="0028269A"/>
    <w:rsid w:val="00282A29"/>
    <w:rsid w:val="00282B91"/>
    <w:rsid w:val="00283590"/>
    <w:rsid w:val="002849BC"/>
    <w:rsid w:val="00286973"/>
    <w:rsid w:val="00286CF6"/>
    <w:rsid w:val="00287A24"/>
    <w:rsid w:val="00291052"/>
    <w:rsid w:val="0029374C"/>
    <w:rsid w:val="00294E70"/>
    <w:rsid w:val="0029631C"/>
    <w:rsid w:val="00296BA5"/>
    <w:rsid w:val="00297771"/>
    <w:rsid w:val="00297FE1"/>
    <w:rsid w:val="002A1924"/>
    <w:rsid w:val="002A4ED4"/>
    <w:rsid w:val="002A5D66"/>
    <w:rsid w:val="002A7420"/>
    <w:rsid w:val="002A7795"/>
    <w:rsid w:val="002B00DD"/>
    <w:rsid w:val="002B04FA"/>
    <w:rsid w:val="002B0F12"/>
    <w:rsid w:val="002B1308"/>
    <w:rsid w:val="002B33AA"/>
    <w:rsid w:val="002B4007"/>
    <w:rsid w:val="002B4256"/>
    <w:rsid w:val="002B4554"/>
    <w:rsid w:val="002B48EA"/>
    <w:rsid w:val="002B6991"/>
    <w:rsid w:val="002C3131"/>
    <w:rsid w:val="002C341C"/>
    <w:rsid w:val="002C46FC"/>
    <w:rsid w:val="002C4DC5"/>
    <w:rsid w:val="002C52CC"/>
    <w:rsid w:val="002C6996"/>
    <w:rsid w:val="002C72D8"/>
    <w:rsid w:val="002D0C2B"/>
    <w:rsid w:val="002D11FA"/>
    <w:rsid w:val="002D2331"/>
    <w:rsid w:val="002D2FFD"/>
    <w:rsid w:val="002D4CCF"/>
    <w:rsid w:val="002D5A19"/>
    <w:rsid w:val="002D6074"/>
    <w:rsid w:val="002D6A49"/>
    <w:rsid w:val="002D6CAD"/>
    <w:rsid w:val="002D6CF3"/>
    <w:rsid w:val="002E0DDF"/>
    <w:rsid w:val="002E10CB"/>
    <w:rsid w:val="002E2454"/>
    <w:rsid w:val="002E2906"/>
    <w:rsid w:val="002E55A8"/>
    <w:rsid w:val="002E5635"/>
    <w:rsid w:val="002E5686"/>
    <w:rsid w:val="002E580D"/>
    <w:rsid w:val="002E64C3"/>
    <w:rsid w:val="002E6A2C"/>
    <w:rsid w:val="002E728C"/>
    <w:rsid w:val="002F17A4"/>
    <w:rsid w:val="002F1D8C"/>
    <w:rsid w:val="002F21DA"/>
    <w:rsid w:val="002F383C"/>
    <w:rsid w:val="002F5B42"/>
    <w:rsid w:val="002F5DC0"/>
    <w:rsid w:val="002F7096"/>
    <w:rsid w:val="00300306"/>
    <w:rsid w:val="00300743"/>
    <w:rsid w:val="00301F39"/>
    <w:rsid w:val="003037BA"/>
    <w:rsid w:val="003062BA"/>
    <w:rsid w:val="003074F9"/>
    <w:rsid w:val="00307562"/>
    <w:rsid w:val="00310828"/>
    <w:rsid w:val="0031342F"/>
    <w:rsid w:val="0031555E"/>
    <w:rsid w:val="00317B35"/>
    <w:rsid w:val="00317BB8"/>
    <w:rsid w:val="0032055B"/>
    <w:rsid w:val="00321124"/>
    <w:rsid w:val="003219B3"/>
    <w:rsid w:val="003225D4"/>
    <w:rsid w:val="003247F1"/>
    <w:rsid w:val="00325926"/>
    <w:rsid w:val="00326260"/>
    <w:rsid w:val="00326BD6"/>
    <w:rsid w:val="00327A8A"/>
    <w:rsid w:val="00331794"/>
    <w:rsid w:val="0033191F"/>
    <w:rsid w:val="00331F89"/>
    <w:rsid w:val="0033541D"/>
    <w:rsid w:val="00335BD4"/>
    <w:rsid w:val="0033610C"/>
    <w:rsid w:val="00336145"/>
    <w:rsid w:val="00336234"/>
    <w:rsid w:val="00336610"/>
    <w:rsid w:val="003375F8"/>
    <w:rsid w:val="00337CBF"/>
    <w:rsid w:val="003414AE"/>
    <w:rsid w:val="003437E2"/>
    <w:rsid w:val="00343E4B"/>
    <w:rsid w:val="00343F73"/>
    <w:rsid w:val="00344381"/>
    <w:rsid w:val="00344501"/>
    <w:rsid w:val="00344691"/>
    <w:rsid w:val="00345060"/>
    <w:rsid w:val="00345BD7"/>
    <w:rsid w:val="0034660F"/>
    <w:rsid w:val="00346A37"/>
    <w:rsid w:val="00346DCE"/>
    <w:rsid w:val="003471C9"/>
    <w:rsid w:val="00347E06"/>
    <w:rsid w:val="00350698"/>
    <w:rsid w:val="00351958"/>
    <w:rsid w:val="00352100"/>
    <w:rsid w:val="00352A59"/>
    <w:rsid w:val="00352B19"/>
    <w:rsid w:val="0035323B"/>
    <w:rsid w:val="00353252"/>
    <w:rsid w:val="00356831"/>
    <w:rsid w:val="00356CA5"/>
    <w:rsid w:val="003578AA"/>
    <w:rsid w:val="00357AA1"/>
    <w:rsid w:val="00357D60"/>
    <w:rsid w:val="0036093C"/>
    <w:rsid w:val="003609D2"/>
    <w:rsid w:val="00361843"/>
    <w:rsid w:val="00361BF3"/>
    <w:rsid w:val="003626F6"/>
    <w:rsid w:val="00362EDE"/>
    <w:rsid w:val="00363F22"/>
    <w:rsid w:val="003717CD"/>
    <w:rsid w:val="003729AE"/>
    <w:rsid w:val="00374652"/>
    <w:rsid w:val="00375564"/>
    <w:rsid w:val="003775C2"/>
    <w:rsid w:val="0037776B"/>
    <w:rsid w:val="00380A74"/>
    <w:rsid w:val="00382956"/>
    <w:rsid w:val="00383191"/>
    <w:rsid w:val="0038410F"/>
    <w:rsid w:val="0038512F"/>
    <w:rsid w:val="00385B3D"/>
    <w:rsid w:val="00385FBD"/>
    <w:rsid w:val="0038624B"/>
    <w:rsid w:val="00386DED"/>
    <w:rsid w:val="00390632"/>
    <w:rsid w:val="003912E7"/>
    <w:rsid w:val="00392750"/>
    <w:rsid w:val="00392D03"/>
    <w:rsid w:val="00393947"/>
    <w:rsid w:val="003939D7"/>
    <w:rsid w:val="00397DFB"/>
    <w:rsid w:val="003A0595"/>
    <w:rsid w:val="003A2275"/>
    <w:rsid w:val="003A434E"/>
    <w:rsid w:val="003A6893"/>
    <w:rsid w:val="003A6A4F"/>
    <w:rsid w:val="003A7088"/>
    <w:rsid w:val="003B00DF"/>
    <w:rsid w:val="003B0103"/>
    <w:rsid w:val="003B09E3"/>
    <w:rsid w:val="003B1275"/>
    <w:rsid w:val="003B1778"/>
    <w:rsid w:val="003B27B4"/>
    <w:rsid w:val="003B2D04"/>
    <w:rsid w:val="003B31E8"/>
    <w:rsid w:val="003B5758"/>
    <w:rsid w:val="003B5E1C"/>
    <w:rsid w:val="003B61A3"/>
    <w:rsid w:val="003B69EE"/>
    <w:rsid w:val="003B7912"/>
    <w:rsid w:val="003C0F1B"/>
    <w:rsid w:val="003C11CB"/>
    <w:rsid w:val="003C16D8"/>
    <w:rsid w:val="003C21E5"/>
    <w:rsid w:val="003C2259"/>
    <w:rsid w:val="003C3880"/>
    <w:rsid w:val="003C3BF0"/>
    <w:rsid w:val="003C5C64"/>
    <w:rsid w:val="003C60C8"/>
    <w:rsid w:val="003C7560"/>
    <w:rsid w:val="003C75F3"/>
    <w:rsid w:val="003C78A3"/>
    <w:rsid w:val="003D0B7D"/>
    <w:rsid w:val="003D1FEA"/>
    <w:rsid w:val="003D2C71"/>
    <w:rsid w:val="003D3940"/>
    <w:rsid w:val="003D56DC"/>
    <w:rsid w:val="003D75F3"/>
    <w:rsid w:val="003D7792"/>
    <w:rsid w:val="003E1310"/>
    <w:rsid w:val="003E1674"/>
    <w:rsid w:val="003E1867"/>
    <w:rsid w:val="003E4074"/>
    <w:rsid w:val="003E5729"/>
    <w:rsid w:val="003E5C26"/>
    <w:rsid w:val="003E6BE2"/>
    <w:rsid w:val="003E747A"/>
    <w:rsid w:val="003F4EE0"/>
    <w:rsid w:val="003F59A9"/>
    <w:rsid w:val="003F5BEB"/>
    <w:rsid w:val="003F6522"/>
    <w:rsid w:val="003F7259"/>
    <w:rsid w:val="003F789D"/>
    <w:rsid w:val="0040164A"/>
    <w:rsid w:val="00402153"/>
    <w:rsid w:val="00402B4B"/>
    <w:rsid w:val="00402FC1"/>
    <w:rsid w:val="004035F1"/>
    <w:rsid w:val="004047C4"/>
    <w:rsid w:val="00404B34"/>
    <w:rsid w:val="00404F56"/>
    <w:rsid w:val="00405766"/>
    <w:rsid w:val="004060AE"/>
    <w:rsid w:val="00407DFC"/>
    <w:rsid w:val="00411C8C"/>
    <w:rsid w:val="00411DBF"/>
    <w:rsid w:val="004130B1"/>
    <w:rsid w:val="0041337B"/>
    <w:rsid w:val="00414957"/>
    <w:rsid w:val="004168A0"/>
    <w:rsid w:val="00416A5B"/>
    <w:rsid w:val="004238D2"/>
    <w:rsid w:val="00424907"/>
    <w:rsid w:val="00424934"/>
    <w:rsid w:val="00425082"/>
    <w:rsid w:val="004276CC"/>
    <w:rsid w:val="00430631"/>
    <w:rsid w:val="00431DEB"/>
    <w:rsid w:val="00433435"/>
    <w:rsid w:val="0043588C"/>
    <w:rsid w:val="00437549"/>
    <w:rsid w:val="004376C6"/>
    <w:rsid w:val="00437F04"/>
    <w:rsid w:val="00440A00"/>
    <w:rsid w:val="00443464"/>
    <w:rsid w:val="00445652"/>
    <w:rsid w:val="004458E9"/>
    <w:rsid w:val="00446B29"/>
    <w:rsid w:val="00446C57"/>
    <w:rsid w:val="00450227"/>
    <w:rsid w:val="00451238"/>
    <w:rsid w:val="00453F9A"/>
    <w:rsid w:val="00454719"/>
    <w:rsid w:val="00454D4A"/>
    <w:rsid w:val="0045543D"/>
    <w:rsid w:val="00460C4B"/>
    <w:rsid w:val="00460CE2"/>
    <w:rsid w:val="00461B41"/>
    <w:rsid w:val="0046319A"/>
    <w:rsid w:val="00463C18"/>
    <w:rsid w:val="004662C7"/>
    <w:rsid w:val="004662C8"/>
    <w:rsid w:val="00471C76"/>
    <w:rsid w:val="00471E91"/>
    <w:rsid w:val="00471FD3"/>
    <w:rsid w:val="00472CD2"/>
    <w:rsid w:val="00473638"/>
    <w:rsid w:val="00474675"/>
    <w:rsid w:val="0047470C"/>
    <w:rsid w:val="00476038"/>
    <w:rsid w:val="004761A4"/>
    <w:rsid w:val="00476B80"/>
    <w:rsid w:val="004771F6"/>
    <w:rsid w:val="004839C8"/>
    <w:rsid w:val="0048400C"/>
    <w:rsid w:val="0048437F"/>
    <w:rsid w:val="00484552"/>
    <w:rsid w:val="00485AAB"/>
    <w:rsid w:val="00487728"/>
    <w:rsid w:val="00487D08"/>
    <w:rsid w:val="00487FB0"/>
    <w:rsid w:val="00490A19"/>
    <w:rsid w:val="00491C3B"/>
    <w:rsid w:val="004925CE"/>
    <w:rsid w:val="00492777"/>
    <w:rsid w:val="004954DE"/>
    <w:rsid w:val="0049771E"/>
    <w:rsid w:val="00497BDA"/>
    <w:rsid w:val="004A0D76"/>
    <w:rsid w:val="004A10A4"/>
    <w:rsid w:val="004A20E7"/>
    <w:rsid w:val="004A21B1"/>
    <w:rsid w:val="004A2457"/>
    <w:rsid w:val="004A35F9"/>
    <w:rsid w:val="004B04A6"/>
    <w:rsid w:val="004B24C1"/>
    <w:rsid w:val="004B24CD"/>
    <w:rsid w:val="004B4173"/>
    <w:rsid w:val="004C292F"/>
    <w:rsid w:val="004C4C7C"/>
    <w:rsid w:val="004C530A"/>
    <w:rsid w:val="004C5C84"/>
    <w:rsid w:val="004C661C"/>
    <w:rsid w:val="004C6884"/>
    <w:rsid w:val="004C6C8C"/>
    <w:rsid w:val="004C7FBA"/>
    <w:rsid w:val="004D035B"/>
    <w:rsid w:val="004D06B7"/>
    <w:rsid w:val="004D3D65"/>
    <w:rsid w:val="004D4158"/>
    <w:rsid w:val="004D632E"/>
    <w:rsid w:val="004D67DB"/>
    <w:rsid w:val="004D7D03"/>
    <w:rsid w:val="004E2887"/>
    <w:rsid w:val="004E32D5"/>
    <w:rsid w:val="004E3A6A"/>
    <w:rsid w:val="004E3B12"/>
    <w:rsid w:val="004E47BF"/>
    <w:rsid w:val="004E4C54"/>
    <w:rsid w:val="004F0D45"/>
    <w:rsid w:val="004F16EF"/>
    <w:rsid w:val="004F1A82"/>
    <w:rsid w:val="004F1F5C"/>
    <w:rsid w:val="004F2682"/>
    <w:rsid w:val="004F3C0D"/>
    <w:rsid w:val="004F3DAF"/>
    <w:rsid w:val="004F5B2D"/>
    <w:rsid w:val="004F738E"/>
    <w:rsid w:val="004F7F83"/>
    <w:rsid w:val="00501F80"/>
    <w:rsid w:val="00502570"/>
    <w:rsid w:val="00503D7D"/>
    <w:rsid w:val="005050B7"/>
    <w:rsid w:val="0050588E"/>
    <w:rsid w:val="00505FBC"/>
    <w:rsid w:val="00506764"/>
    <w:rsid w:val="00506E45"/>
    <w:rsid w:val="00510280"/>
    <w:rsid w:val="00510593"/>
    <w:rsid w:val="00512DE5"/>
    <w:rsid w:val="00512F4F"/>
    <w:rsid w:val="0051310C"/>
    <w:rsid w:val="00513D73"/>
    <w:rsid w:val="00514A43"/>
    <w:rsid w:val="005174E5"/>
    <w:rsid w:val="00517765"/>
    <w:rsid w:val="00517A6D"/>
    <w:rsid w:val="0052092E"/>
    <w:rsid w:val="00521D02"/>
    <w:rsid w:val="00522393"/>
    <w:rsid w:val="00522620"/>
    <w:rsid w:val="00524CDA"/>
    <w:rsid w:val="00524DB8"/>
    <w:rsid w:val="00525498"/>
    <w:rsid w:val="00525656"/>
    <w:rsid w:val="00526361"/>
    <w:rsid w:val="0052675F"/>
    <w:rsid w:val="005278F2"/>
    <w:rsid w:val="005305F6"/>
    <w:rsid w:val="00530C2B"/>
    <w:rsid w:val="00530F95"/>
    <w:rsid w:val="005319D6"/>
    <w:rsid w:val="00534A8A"/>
    <w:rsid w:val="00534C02"/>
    <w:rsid w:val="0053632F"/>
    <w:rsid w:val="005370CF"/>
    <w:rsid w:val="00540815"/>
    <w:rsid w:val="00540C0F"/>
    <w:rsid w:val="005414E1"/>
    <w:rsid w:val="00541A49"/>
    <w:rsid w:val="0054264B"/>
    <w:rsid w:val="00543786"/>
    <w:rsid w:val="00543DA2"/>
    <w:rsid w:val="00545268"/>
    <w:rsid w:val="005454A9"/>
    <w:rsid w:val="00546509"/>
    <w:rsid w:val="00547079"/>
    <w:rsid w:val="0055215F"/>
    <w:rsid w:val="005533D7"/>
    <w:rsid w:val="00553798"/>
    <w:rsid w:val="00553E89"/>
    <w:rsid w:val="005542A6"/>
    <w:rsid w:val="0055459F"/>
    <w:rsid w:val="00556924"/>
    <w:rsid w:val="00560183"/>
    <w:rsid w:val="00560391"/>
    <w:rsid w:val="00560E4B"/>
    <w:rsid w:val="00562E09"/>
    <w:rsid w:val="00564FBA"/>
    <w:rsid w:val="00566F74"/>
    <w:rsid w:val="005678B1"/>
    <w:rsid w:val="005703DE"/>
    <w:rsid w:val="005709BF"/>
    <w:rsid w:val="0057223F"/>
    <w:rsid w:val="00572292"/>
    <w:rsid w:val="00572DF1"/>
    <w:rsid w:val="00574156"/>
    <w:rsid w:val="005754AE"/>
    <w:rsid w:val="00575EF3"/>
    <w:rsid w:val="0057645F"/>
    <w:rsid w:val="005768DF"/>
    <w:rsid w:val="00581C40"/>
    <w:rsid w:val="005823B4"/>
    <w:rsid w:val="00582501"/>
    <w:rsid w:val="0058411A"/>
    <w:rsid w:val="0058464E"/>
    <w:rsid w:val="00585972"/>
    <w:rsid w:val="00586B2C"/>
    <w:rsid w:val="00590AF3"/>
    <w:rsid w:val="005936BD"/>
    <w:rsid w:val="0059375A"/>
    <w:rsid w:val="00593AB3"/>
    <w:rsid w:val="00595DAA"/>
    <w:rsid w:val="005A01CB"/>
    <w:rsid w:val="005A03FE"/>
    <w:rsid w:val="005A1A05"/>
    <w:rsid w:val="005A1CAB"/>
    <w:rsid w:val="005A2AF1"/>
    <w:rsid w:val="005A58FF"/>
    <w:rsid w:val="005A5EAF"/>
    <w:rsid w:val="005A64C0"/>
    <w:rsid w:val="005A6CF3"/>
    <w:rsid w:val="005B04CD"/>
    <w:rsid w:val="005B0BCE"/>
    <w:rsid w:val="005B3014"/>
    <w:rsid w:val="005B3C11"/>
    <w:rsid w:val="005B48D4"/>
    <w:rsid w:val="005B6ED1"/>
    <w:rsid w:val="005C0997"/>
    <w:rsid w:val="005C1043"/>
    <w:rsid w:val="005C1C28"/>
    <w:rsid w:val="005C254E"/>
    <w:rsid w:val="005C2A6E"/>
    <w:rsid w:val="005C6DB5"/>
    <w:rsid w:val="005C7B47"/>
    <w:rsid w:val="005D01AC"/>
    <w:rsid w:val="005D0CF2"/>
    <w:rsid w:val="005D242F"/>
    <w:rsid w:val="005D2756"/>
    <w:rsid w:val="005D33A9"/>
    <w:rsid w:val="005E0C09"/>
    <w:rsid w:val="005E0C56"/>
    <w:rsid w:val="005E0F59"/>
    <w:rsid w:val="005E19E7"/>
    <w:rsid w:val="005E20FA"/>
    <w:rsid w:val="005E236D"/>
    <w:rsid w:val="005E3431"/>
    <w:rsid w:val="005E34C8"/>
    <w:rsid w:val="005E3EC1"/>
    <w:rsid w:val="005E4B74"/>
    <w:rsid w:val="005E4F45"/>
    <w:rsid w:val="005E5578"/>
    <w:rsid w:val="005E6AF7"/>
    <w:rsid w:val="005E7CA0"/>
    <w:rsid w:val="005F1ABB"/>
    <w:rsid w:val="005F2C15"/>
    <w:rsid w:val="005F344D"/>
    <w:rsid w:val="005F381E"/>
    <w:rsid w:val="005F5411"/>
    <w:rsid w:val="005F5801"/>
    <w:rsid w:val="005F58B1"/>
    <w:rsid w:val="005F6C1C"/>
    <w:rsid w:val="005F6D91"/>
    <w:rsid w:val="00600332"/>
    <w:rsid w:val="0060068D"/>
    <w:rsid w:val="006019A6"/>
    <w:rsid w:val="006019B3"/>
    <w:rsid w:val="00603279"/>
    <w:rsid w:val="00603508"/>
    <w:rsid w:val="00605878"/>
    <w:rsid w:val="006059D7"/>
    <w:rsid w:val="00606709"/>
    <w:rsid w:val="006106E2"/>
    <w:rsid w:val="00611F57"/>
    <w:rsid w:val="006129D6"/>
    <w:rsid w:val="006145D5"/>
    <w:rsid w:val="0061558C"/>
    <w:rsid w:val="0061716C"/>
    <w:rsid w:val="00617733"/>
    <w:rsid w:val="0062021E"/>
    <w:rsid w:val="006223C6"/>
    <w:rsid w:val="00623E71"/>
    <w:rsid w:val="006243A1"/>
    <w:rsid w:val="006268EB"/>
    <w:rsid w:val="00631946"/>
    <w:rsid w:val="00632E56"/>
    <w:rsid w:val="00632EA4"/>
    <w:rsid w:val="006337D3"/>
    <w:rsid w:val="00633897"/>
    <w:rsid w:val="006345FC"/>
    <w:rsid w:val="00635CBA"/>
    <w:rsid w:val="00642FFD"/>
    <w:rsid w:val="0064338B"/>
    <w:rsid w:val="00644426"/>
    <w:rsid w:val="00646542"/>
    <w:rsid w:val="006504F4"/>
    <w:rsid w:val="00651A9C"/>
    <w:rsid w:val="00651CA3"/>
    <w:rsid w:val="006545BD"/>
    <w:rsid w:val="00654BC9"/>
    <w:rsid w:val="006552FD"/>
    <w:rsid w:val="00655E41"/>
    <w:rsid w:val="006603E1"/>
    <w:rsid w:val="006611AB"/>
    <w:rsid w:val="00662BAF"/>
    <w:rsid w:val="0066343B"/>
    <w:rsid w:val="00663AF3"/>
    <w:rsid w:val="00663CD1"/>
    <w:rsid w:val="00664BD3"/>
    <w:rsid w:val="0066557F"/>
    <w:rsid w:val="00666B6C"/>
    <w:rsid w:val="00670080"/>
    <w:rsid w:val="00670540"/>
    <w:rsid w:val="00670FC8"/>
    <w:rsid w:val="00677FC2"/>
    <w:rsid w:val="00681D6B"/>
    <w:rsid w:val="00682682"/>
    <w:rsid w:val="00682702"/>
    <w:rsid w:val="006834A5"/>
    <w:rsid w:val="00683575"/>
    <w:rsid w:val="00683A87"/>
    <w:rsid w:val="00686C16"/>
    <w:rsid w:val="0069099A"/>
    <w:rsid w:val="00691512"/>
    <w:rsid w:val="00692368"/>
    <w:rsid w:val="0069254F"/>
    <w:rsid w:val="00692CFF"/>
    <w:rsid w:val="00692F30"/>
    <w:rsid w:val="0069658C"/>
    <w:rsid w:val="006A1617"/>
    <w:rsid w:val="006A21B9"/>
    <w:rsid w:val="006A2B04"/>
    <w:rsid w:val="006A2EBC"/>
    <w:rsid w:val="006A3A12"/>
    <w:rsid w:val="006A3F29"/>
    <w:rsid w:val="006A5129"/>
    <w:rsid w:val="006A5A25"/>
    <w:rsid w:val="006A5EA0"/>
    <w:rsid w:val="006A74B6"/>
    <w:rsid w:val="006A783B"/>
    <w:rsid w:val="006A7B33"/>
    <w:rsid w:val="006A7C6A"/>
    <w:rsid w:val="006B1979"/>
    <w:rsid w:val="006B2705"/>
    <w:rsid w:val="006B34FD"/>
    <w:rsid w:val="006B4D1E"/>
    <w:rsid w:val="006B4E13"/>
    <w:rsid w:val="006B75DD"/>
    <w:rsid w:val="006C0349"/>
    <w:rsid w:val="006C11E8"/>
    <w:rsid w:val="006C1510"/>
    <w:rsid w:val="006C19A7"/>
    <w:rsid w:val="006C363E"/>
    <w:rsid w:val="006C367B"/>
    <w:rsid w:val="006C67E0"/>
    <w:rsid w:val="006C76C6"/>
    <w:rsid w:val="006C7ABA"/>
    <w:rsid w:val="006D0D60"/>
    <w:rsid w:val="006D1122"/>
    <w:rsid w:val="006D1DC2"/>
    <w:rsid w:val="006D1E5A"/>
    <w:rsid w:val="006D3C00"/>
    <w:rsid w:val="006D46F1"/>
    <w:rsid w:val="006D4CA7"/>
    <w:rsid w:val="006D5479"/>
    <w:rsid w:val="006D5CD0"/>
    <w:rsid w:val="006D64C2"/>
    <w:rsid w:val="006D6631"/>
    <w:rsid w:val="006D7567"/>
    <w:rsid w:val="006D7C8D"/>
    <w:rsid w:val="006E2D00"/>
    <w:rsid w:val="006E3675"/>
    <w:rsid w:val="006E3EA2"/>
    <w:rsid w:val="006E4A7F"/>
    <w:rsid w:val="006E69DC"/>
    <w:rsid w:val="006E70BC"/>
    <w:rsid w:val="006E7FFB"/>
    <w:rsid w:val="006F480F"/>
    <w:rsid w:val="006F54C1"/>
    <w:rsid w:val="00701C91"/>
    <w:rsid w:val="007030A9"/>
    <w:rsid w:val="00704DF6"/>
    <w:rsid w:val="0070651C"/>
    <w:rsid w:val="00707B22"/>
    <w:rsid w:val="0071038D"/>
    <w:rsid w:val="00711110"/>
    <w:rsid w:val="007132A3"/>
    <w:rsid w:val="00714542"/>
    <w:rsid w:val="00715491"/>
    <w:rsid w:val="00715984"/>
    <w:rsid w:val="00716421"/>
    <w:rsid w:val="007173EA"/>
    <w:rsid w:val="00722723"/>
    <w:rsid w:val="00722816"/>
    <w:rsid w:val="00724CD1"/>
    <w:rsid w:val="00724EFB"/>
    <w:rsid w:val="00725275"/>
    <w:rsid w:val="0073150F"/>
    <w:rsid w:val="00734549"/>
    <w:rsid w:val="007419C3"/>
    <w:rsid w:val="00745F59"/>
    <w:rsid w:val="00746598"/>
    <w:rsid w:val="007467A7"/>
    <w:rsid w:val="007469DD"/>
    <w:rsid w:val="00747213"/>
    <w:rsid w:val="0074741B"/>
    <w:rsid w:val="0074759E"/>
    <w:rsid w:val="007478EA"/>
    <w:rsid w:val="00752F33"/>
    <w:rsid w:val="0075415C"/>
    <w:rsid w:val="00756AD1"/>
    <w:rsid w:val="00757F89"/>
    <w:rsid w:val="00761433"/>
    <w:rsid w:val="00761947"/>
    <w:rsid w:val="00763502"/>
    <w:rsid w:val="007639C5"/>
    <w:rsid w:val="00764A40"/>
    <w:rsid w:val="0076694B"/>
    <w:rsid w:val="00767254"/>
    <w:rsid w:val="00770879"/>
    <w:rsid w:val="00770BFD"/>
    <w:rsid w:val="00773E77"/>
    <w:rsid w:val="00773F8A"/>
    <w:rsid w:val="007748BE"/>
    <w:rsid w:val="00775D7D"/>
    <w:rsid w:val="00776065"/>
    <w:rsid w:val="007802D2"/>
    <w:rsid w:val="00786C02"/>
    <w:rsid w:val="007913AB"/>
    <w:rsid w:val="007914F7"/>
    <w:rsid w:val="00794F2C"/>
    <w:rsid w:val="00795630"/>
    <w:rsid w:val="00795B6F"/>
    <w:rsid w:val="00797B91"/>
    <w:rsid w:val="00797C48"/>
    <w:rsid w:val="007A3458"/>
    <w:rsid w:val="007A34BC"/>
    <w:rsid w:val="007A64F0"/>
    <w:rsid w:val="007B0199"/>
    <w:rsid w:val="007B1625"/>
    <w:rsid w:val="007B3E55"/>
    <w:rsid w:val="007B4284"/>
    <w:rsid w:val="007B6606"/>
    <w:rsid w:val="007B706E"/>
    <w:rsid w:val="007B71EB"/>
    <w:rsid w:val="007C04B4"/>
    <w:rsid w:val="007C2C9D"/>
    <w:rsid w:val="007C4F7D"/>
    <w:rsid w:val="007C6205"/>
    <w:rsid w:val="007C686A"/>
    <w:rsid w:val="007C6CAB"/>
    <w:rsid w:val="007C728E"/>
    <w:rsid w:val="007C7639"/>
    <w:rsid w:val="007C79AA"/>
    <w:rsid w:val="007D0084"/>
    <w:rsid w:val="007D2170"/>
    <w:rsid w:val="007D2C53"/>
    <w:rsid w:val="007D32BF"/>
    <w:rsid w:val="007D37A1"/>
    <w:rsid w:val="007D3D60"/>
    <w:rsid w:val="007D4355"/>
    <w:rsid w:val="007D4682"/>
    <w:rsid w:val="007D533B"/>
    <w:rsid w:val="007D5E8C"/>
    <w:rsid w:val="007E1980"/>
    <w:rsid w:val="007E3341"/>
    <w:rsid w:val="007E4B76"/>
    <w:rsid w:val="007E5EA8"/>
    <w:rsid w:val="007E5EAB"/>
    <w:rsid w:val="007E67D0"/>
    <w:rsid w:val="007E6DA3"/>
    <w:rsid w:val="007F0B66"/>
    <w:rsid w:val="007F0CF1"/>
    <w:rsid w:val="007F12A5"/>
    <w:rsid w:val="007F1AC0"/>
    <w:rsid w:val="007F485F"/>
    <w:rsid w:val="007F4CF1"/>
    <w:rsid w:val="007F6105"/>
    <w:rsid w:val="007F758D"/>
    <w:rsid w:val="007F7965"/>
    <w:rsid w:val="007F79B9"/>
    <w:rsid w:val="007F7D52"/>
    <w:rsid w:val="007F7EFC"/>
    <w:rsid w:val="0080085A"/>
    <w:rsid w:val="00803C40"/>
    <w:rsid w:val="0080654C"/>
    <w:rsid w:val="00806FFE"/>
    <w:rsid w:val="008071C6"/>
    <w:rsid w:val="00807955"/>
    <w:rsid w:val="00811066"/>
    <w:rsid w:val="00812519"/>
    <w:rsid w:val="00813DEB"/>
    <w:rsid w:val="008141E4"/>
    <w:rsid w:val="00817A00"/>
    <w:rsid w:val="00817B6F"/>
    <w:rsid w:val="008208DA"/>
    <w:rsid w:val="00821BBC"/>
    <w:rsid w:val="00823159"/>
    <w:rsid w:val="00823513"/>
    <w:rsid w:val="00824384"/>
    <w:rsid w:val="00825026"/>
    <w:rsid w:val="008257FB"/>
    <w:rsid w:val="00826DCA"/>
    <w:rsid w:val="00830130"/>
    <w:rsid w:val="0083043E"/>
    <w:rsid w:val="00830D22"/>
    <w:rsid w:val="00833865"/>
    <w:rsid w:val="00833BBF"/>
    <w:rsid w:val="0083442C"/>
    <w:rsid w:val="008356A3"/>
    <w:rsid w:val="00835DB3"/>
    <w:rsid w:val="00835F05"/>
    <w:rsid w:val="0083617B"/>
    <w:rsid w:val="008371BD"/>
    <w:rsid w:val="0084150D"/>
    <w:rsid w:val="008424A5"/>
    <w:rsid w:val="0084274E"/>
    <w:rsid w:val="00843891"/>
    <w:rsid w:val="00845C0F"/>
    <w:rsid w:val="00846918"/>
    <w:rsid w:val="008504A8"/>
    <w:rsid w:val="0085282E"/>
    <w:rsid w:val="00854937"/>
    <w:rsid w:val="00854938"/>
    <w:rsid w:val="00856114"/>
    <w:rsid w:val="008564BE"/>
    <w:rsid w:val="00857E79"/>
    <w:rsid w:val="008610B2"/>
    <w:rsid w:val="00863FB7"/>
    <w:rsid w:val="008663DD"/>
    <w:rsid w:val="00866E59"/>
    <w:rsid w:val="0087198C"/>
    <w:rsid w:val="008721BB"/>
    <w:rsid w:val="00872C1F"/>
    <w:rsid w:val="00873B42"/>
    <w:rsid w:val="00875585"/>
    <w:rsid w:val="008760DA"/>
    <w:rsid w:val="008803E8"/>
    <w:rsid w:val="00880445"/>
    <w:rsid w:val="0088077A"/>
    <w:rsid w:val="00881E3C"/>
    <w:rsid w:val="00882DB6"/>
    <w:rsid w:val="00883E50"/>
    <w:rsid w:val="008856D8"/>
    <w:rsid w:val="00885D59"/>
    <w:rsid w:val="00887D41"/>
    <w:rsid w:val="00890B69"/>
    <w:rsid w:val="00890D37"/>
    <w:rsid w:val="00891AE2"/>
    <w:rsid w:val="00892E82"/>
    <w:rsid w:val="0089313C"/>
    <w:rsid w:val="008957EA"/>
    <w:rsid w:val="00897217"/>
    <w:rsid w:val="00897C72"/>
    <w:rsid w:val="008A1847"/>
    <w:rsid w:val="008A5782"/>
    <w:rsid w:val="008A5A2F"/>
    <w:rsid w:val="008B0062"/>
    <w:rsid w:val="008B0E52"/>
    <w:rsid w:val="008B1CBF"/>
    <w:rsid w:val="008B2A64"/>
    <w:rsid w:val="008B2FC8"/>
    <w:rsid w:val="008B6C02"/>
    <w:rsid w:val="008B7C62"/>
    <w:rsid w:val="008B7D26"/>
    <w:rsid w:val="008C1A5F"/>
    <w:rsid w:val="008C1B58"/>
    <w:rsid w:val="008C2C60"/>
    <w:rsid w:val="008C3503"/>
    <w:rsid w:val="008C39AE"/>
    <w:rsid w:val="008C434F"/>
    <w:rsid w:val="008C45FC"/>
    <w:rsid w:val="008C4A82"/>
    <w:rsid w:val="008C590D"/>
    <w:rsid w:val="008C5932"/>
    <w:rsid w:val="008D0F38"/>
    <w:rsid w:val="008D1141"/>
    <w:rsid w:val="008D12AB"/>
    <w:rsid w:val="008D241A"/>
    <w:rsid w:val="008D348B"/>
    <w:rsid w:val="008D3B6B"/>
    <w:rsid w:val="008D4279"/>
    <w:rsid w:val="008D616A"/>
    <w:rsid w:val="008D718C"/>
    <w:rsid w:val="008E031B"/>
    <w:rsid w:val="008E1E43"/>
    <w:rsid w:val="008E2EFE"/>
    <w:rsid w:val="008E3A1F"/>
    <w:rsid w:val="008E3B0D"/>
    <w:rsid w:val="008E42CC"/>
    <w:rsid w:val="008E6D8E"/>
    <w:rsid w:val="008E7029"/>
    <w:rsid w:val="008E7238"/>
    <w:rsid w:val="008E7EF6"/>
    <w:rsid w:val="008F10FC"/>
    <w:rsid w:val="008F1908"/>
    <w:rsid w:val="008F1F98"/>
    <w:rsid w:val="008F2932"/>
    <w:rsid w:val="008F6758"/>
    <w:rsid w:val="008F77E8"/>
    <w:rsid w:val="008F7999"/>
    <w:rsid w:val="00900A71"/>
    <w:rsid w:val="00902A91"/>
    <w:rsid w:val="009040DD"/>
    <w:rsid w:val="00905B47"/>
    <w:rsid w:val="00911638"/>
    <w:rsid w:val="0091331C"/>
    <w:rsid w:val="009134F2"/>
    <w:rsid w:val="00914352"/>
    <w:rsid w:val="009164C9"/>
    <w:rsid w:val="00917760"/>
    <w:rsid w:val="00920155"/>
    <w:rsid w:val="00920BE3"/>
    <w:rsid w:val="00921560"/>
    <w:rsid w:val="009223EB"/>
    <w:rsid w:val="00922761"/>
    <w:rsid w:val="009230B0"/>
    <w:rsid w:val="00923E95"/>
    <w:rsid w:val="00926942"/>
    <w:rsid w:val="009279DE"/>
    <w:rsid w:val="00930116"/>
    <w:rsid w:val="009317AF"/>
    <w:rsid w:val="00931A8B"/>
    <w:rsid w:val="00934100"/>
    <w:rsid w:val="009347AA"/>
    <w:rsid w:val="0093557E"/>
    <w:rsid w:val="00935AF2"/>
    <w:rsid w:val="00936365"/>
    <w:rsid w:val="009364A9"/>
    <w:rsid w:val="00936A87"/>
    <w:rsid w:val="0093757D"/>
    <w:rsid w:val="00940FD0"/>
    <w:rsid w:val="009413D3"/>
    <w:rsid w:val="009416D3"/>
    <w:rsid w:val="0094188E"/>
    <w:rsid w:val="00941D01"/>
    <w:rsid w:val="0094212C"/>
    <w:rsid w:val="00945450"/>
    <w:rsid w:val="00945772"/>
    <w:rsid w:val="00945DE4"/>
    <w:rsid w:val="00951074"/>
    <w:rsid w:val="0095196C"/>
    <w:rsid w:val="00951D4C"/>
    <w:rsid w:val="00952DB9"/>
    <w:rsid w:val="00954328"/>
    <w:rsid w:val="00954689"/>
    <w:rsid w:val="00954E8A"/>
    <w:rsid w:val="00954FC0"/>
    <w:rsid w:val="00956A49"/>
    <w:rsid w:val="00957A43"/>
    <w:rsid w:val="00957AF7"/>
    <w:rsid w:val="0096113B"/>
    <w:rsid w:val="009617C9"/>
    <w:rsid w:val="00961C93"/>
    <w:rsid w:val="00962C22"/>
    <w:rsid w:val="00965324"/>
    <w:rsid w:val="00965B5F"/>
    <w:rsid w:val="0097091E"/>
    <w:rsid w:val="00972416"/>
    <w:rsid w:val="00973A77"/>
    <w:rsid w:val="00973FFA"/>
    <w:rsid w:val="0097516B"/>
    <w:rsid w:val="00975550"/>
    <w:rsid w:val="009760D3"/>
    <w:rsid w:val="00977132"/>
    <w:rsid w:val="009771FE"/>
    <w:rsid w:val="009813C5"/>
    <w:rsid w:val="00981A4B"/>
    <w:rsid w:val="00982501"/>
    <w:rsid w:val="009834D4"/>
    <w:rsid w:val="00983ABD"/>
    <w:rsid w:val="00985509"/>
    <w:rsid w:val="00985C0F"/>
    <w:rsid w:val="00986594"/>
    <w:rsid w:val="009877D3"/>
    <w:rsid w:val="00991EAA"/>
    <w:rsid w:val="009928DD"/>
    <w:rsid w:val="009930A9"/>
    <w:rsid w:val="00993808"/>
    <w:rsid w:val="00993CFB"/>
    <w:rsid w:val="00994E8F"/>
    <w:rsid w:val="009951DC"/>
    <w:rsid w:val="009959BB"/>
    <w:rsid w:val="00996BAE"/>
    <w:rsid w:val="00997158"/>
    <w:rsid w:val="009A00F9"/>
    <w:rsid w:val="009A0AE0"/>
    <w:rsid w:val="009A3764"/>
    <w:rsid w:val="009A3A7C"/>
    <w:rsid w:val="009A5F07"/>
    <w:rsid w:val="009A63D4"/>
    <w:rsid w:val="009B0146"/>
    <w:rsid w:val="009B12A0"/>
    <w:rsid w:val="009B13AE"/>
    <w:rsid w:val="009B1E22"/>
    <w:rsid w:val="009B2ADB"/>
    <w:rsid w:val="009B3952"/>
    <w:rsid w:val="009B5233"/>
    <w:rsid w:val="009B603A"/>
    <w:rsid w:val="009B68BB"/>
    <w:rsid w:val="009B7810"/>
    <w:rsid w:val="009C0E93"/>
    <w:rsid w:val="009C0EDC"/>
    <w:rsid w:val="009C1012"/>
    <w:rsid w:val="009C23E6"/>
    <w:rsid w:val="009C2D0E"/>
    <w:rsid w:val="009C3DAC"/>
    <w:rsid w:val="009C42E0"/>
    <w:rsid w:val="009C4601"/>
    <w:rsid w:val="009C4CFA"/>
    <w:rsid w:val="009C4D0F"/>
    <w:rsid w:val="009C4FDC"/>
    <w:rsid w:val="009C5342"/>
    <w:rsid w:val="009C772A"/>
    <w:rsid w:val="009D03DD"/>
    <w:rsid w:val="009D251D"/>
    <w:rsid w:val="009D3C81"/>
    <w:rsid w:val="009D4DD5"/>
    <w:rsid w:val="009D5362"/>
    <w:rsid w:val="009E0627"/>
    <w:rsid w:val="009E11D1"/>
    <w:rsid w:val="009E1415"/>
    <w:rsid w:val="009E159F"/>
    <w:rsid w:val="009E2A88"/>
    <w:rsid w:val="009E2F53"/>
    <w:rsid w:val="009E3852"/>
    <w:rsid w:val="009E39B0"/>
    <w:rsid w:val="009E60D9"/>
    <w:rsid w:val="009E6116"/>
    <w:rsid w:val="009E7780"/>
    <w:rsid w:val="009F03D3"/>
    <w:rsid w:val="009F2D89"/>
    <w:rsid w:val="009F5E9F"/>
    <w:rsid w:val="009F6121"/>
    <w:rsid w:val="009F7E3E"/>
    <w:rsid w:val="00A01F2C"/>
    <w:rsid w:val="00A02E43"/>
    <w:rsid w:val="00A05255"/>
    <w:rsid w:val="00A065F9"/>
    <w:rsid w:val="00A07AC9"/>
    <w:rsid w:val="00A07F34"/>
    <w:rsid w:val="00A104ED"/>
    <w:rsid w:val="00A13856"/>
    <w:rsid w:val="00A166ED"/>
    <w:rsid w:val="00A1769A"/>
    <w:rsid w:val="00A22154"/>
    <w:rsid w:val="00A2249E"/>
    <w:rsid w:val="00A25C38"/>
    <w:rsid w:val="00A26EE0"/>
    <w:rsid w:val="00A27E8E"/>
    <w:rsid w:val="00A30325"/>
    <w:rsid w:val="00A306CE"/>
    <w:rsid w:val="00A30B8B"/>
    <w:rsid w:val="00A315E1"/>
    <w:rsid w:val="00A3309D"/>
    <w:rsid w:val="00A342EE"/>
    <w:rsid w:val="00A36BBE"/>
    <w:rsid w:val="00A37451"/>
    <w:rsid w:val="00A377FB"/>
    <w:rsid w:val="00A37E29"/>
    <w:rsid w:val="00A40793"/>
    <w:rsid w:val="00A40D00"/>
    <w:rsid w:val="00A4178A"/>
    <w:rsid w:val="00A4307A"/>
    <w:rsid w:val="00A443AE"/>
    <w:rsid w:val="00A462B8"/>
    <w:rsid w:val="00A463C1"/>
    <w:rsid w:val="00A47EBB"/>
    <w:rsid w:val="00A513F7"/>
    <w:rsid w:val="00A5187F"/>
    <w:rsid w:val="00A51CDD"/>
    <w:rsid w:val="00A52677"/>
    <w:rsid w:val="00A532CE"/>
    <w:rsid w:val="00A53A11"/>
    <w:rsid w:val="00A5589E"/>
    <w:rsid w:val="00A55B6B"/>
    <w:rsid w:val="00A60FB5"/>
    <w:rsid w:val="00A623A1"/>
    <w:rsid w:val="00A62930"/>
    <w:rsid w:val="00A6730D"/>
    <w:rsid w:val="00A71625"/>
    <w:rsid w:val="00A71B9B"/>
    <w:rsid w:val="00A730C5"/>
    <w:rsid w:val="00A7407B"/>
    <w:rsid w:val="00A741CC"/>
    <w:rsid w:val="00A74E43"/>
    <w:rsid w:val="00A751C7"/>
    <w:rsid w:val="00A75435"/>
    <w:rsid w:val="00A765E8"/>
    <w:rsid w:val="00A767BA"/>
    <w:rsid w:val="00A76AEF"/>
    <w:rsid w:val="00A77410"/>
    <w:rsid w:val="00A77626"/>
    <w:rsid w:val="00A80623"/>
    <w:rsid w:val="00A811BF"/>
    <w:rsid w:val="00A8203A"/>
    <w:rsid w:val="00A82404"/>
    <w:rsid w:val="00A83645"/>
    <w:rsid w:val="00A83A31"/>
    <w:rsid w:val="00A8526D"/>
    <w:rsid w:val="00A8579B"/>
    <w:rsid w:val="00A86EFA"/>
    <w:rsid w:val="00A87844"/>
    <w:rsid w:val="00A914F2"/>
    <w:rsid w:val="00A919BD"/>
    <w:rsid w:val="00A9346F"/>
    <w:rsid w:val="00A93722"/>
    <w:rsid w:val="00A94324"/>
    <w:rsid w:val="00A96020"/>
    <w:rsid w:val="00A9702B"/>
    <w:rsid w:val="00A97866"/>
    <w:rsid w:val="00AA010A"/>
    <w:rsid w:val="00AA038C"/>
    <w:rsid w:val="00AA0C2B"/>
    <w:rsid w:val="00AA0C79"/>
    <w:rsid w:val="00AA0E04"/>
    <w:rsid w:val="00AA0E3F"/>
    <w:rsid w:val="00AA17EC"/>
    <w:rsid w:val="00AA1A1E"/>
    <w:rsid w:val="00AA617A"/>
    <w:rsid w:val="00AA7A09"/>
    <w:rsid w:val="00AB3B1B"/>
    <w:rsid w:val="00AB3B50"/>
    <w:rsid w:val="00AB4769"/>
    <w:rsid w:val="00AB7963"/>
    <w:rsid w:val="00AC05B1"/>
    <w:rsid w:val="00AC144E"/>
    <w:rsid w:val="00AC2A14"/>
    <w:rsid w:val="00AC5067"/>
    <w:rsid w:val="00AC5075"/>
    <w:rsid w:val="00AC578E"/>
    <w:rsid w:val="00AD02E3"/>
    <w:rsid w:val="00AD11F1"/>
    <w:rsid w:val="00AD23D9"/>
    <w:rsid w:val="00AD32A9"/>
    <w:rsid w:val="00AD356C"/>
    <w:rsid w:val="00AD60A3"/>
    <w:rsid w:val="00AD6794"/>
    <w:rsid w:val="00AD7DE5"/>
    <w:rsid w:val="00AE09C8"/>
    <w:rsid w:val="00AE2383"/>
    <w:rsid w:val="00AE2914"/>
    <w:rsid w:val="00AE3353"/>
    <w:rsid w:val="00AE5C86"/>
    <w:rsid w:val="00AE6D15"/>
    <w:rsid w:val="00AE70ED"/>
    <w:rsid w:val="00AF375B"/>
    <w:rsid w:val="00AF3C40"/>
    <w:rsid w:val="00AF47B6"/>
    <w:rsid w:val="00AF7178"/>
    <w:rsid w:val="00AF7768"/>
    <w:rsid w:val="00B03553"/>
    <w:rsid w:val="00B03716"/>
    <w:rsid w:val="00B04182"/>
    <w:rsid w:val="00B053BA"/>
    <w:rsid w:val="00B07AE3"/>
    <w:rsid w:val="00B11430"/>
    <w:rsid w:val="00B11921"/>
    <w:rsid w:val="00B122B9"/>
    <w:rsid w:val="00B1256E"/>
    <w:rsid w:val="00B142F8"/>
    <w:rsid w:val="00B14728"/>
    <w:rsid w:val="00B14A21"/>
    <w:rsid w:val="00B15228"/>
    <w:rsid w:val="00B15A90"/>
    <w:rsid w:val="00B15A9E"/>
    <w:rsid w:val="00B170BE"/>
    <w:rsid w:val="00B174EA"/>
    <w:rsid w:val="00B20029"/>
    <w:rsid w:val="00B201BB"/>
    <w:rsid w:val="00B201E0"/>
    <w:rsid w:val="00B228C6"/>
    <w:rsid w:val="00B262A9"/>
    <w:rsid w:val="00B26526"/>
    <w:rsid w:val="00B272A2"/>
    <w:rsid w:val="00B316D0"/>
    <w:rsid w:val="00B353EB"/>
    <w:rsid w:val="00B36015"/>
    <w:rsid w:val="00B36767"/>
    <w:rsid w:val="00B3707A"/>
    <w:rsid w:val="00B3760E"/>
    <w:rsid w:val="00B401AF"/>
    <w:rsid w:val="00B409FE"/>
    <w:rsid w:val="00B42A19"/>
    <w:rsid w:val="00B42ED7"/>
    <w:rsid w:val="00B439C4"/>
    <w:rsid w:val="00B4481C"/>
    <w:rsid w:val="00B4535E"/>
    <w:rsid w:val="00B45411"/>
    <w:rsid w:val="00B457A9"/>
    <w:rsid w:val="00B4680D"/>
    <w:rsid w:val="00B47DF3"/>
    <w:rsid w:val="00B512C8"/>
    <w:rsid w:val="00B51718"/>
    <w:rsid w:val="00B52A8C"/>
    <w:rsid w:val="00B5567E"/>
    <w:rsid w:val="00B55AF5"/>
    <w:rsid w:val="00B55C61"/>
    <w:rsid w:val="00B574EA"/>
    <w:rsid w:val="00B57AA5"/>
    <w:rsid w:val="00B605D4"/>
    <w:rsid w:val="00B60C79"/>
    <w:rsid w:val="00B61998"/>
    <w:rsid w:val="00B62F38"/>
    <w:rsid w:val="00B636A8"/>
    <w:rsid w:val="00B63854"/>
    <w:rsid w:val="00B63AFF"/>
    <w:rsid w:val="00B64987"/>
    <w:rsid w:val="00B665C6"/>
    <w:rsid w:val="00B7135D"/>
    <w:rsid w:val="00B71DED"/>
    <w:rsid w:val="00B72B4F"/>
    <w:rsid w:val="00B734F3"/>
    <w:rsid w:val="00B74075"/>
    <w:rsid w:val="00B741BA"/>
    <w:rsid w:val="00B75D2E"/>
    <w:rsid w:val="00B767B2"/>
    <w:rsid w:val="00B76AC6"/>
    <w:rsid w:val="00B80292"/>
    <w:rsid w:val="00B805AF"/>
    <w:rsid w:val="00B80D6E"/>
    <w:rsid w:val="00B812D7"/>
    <w:rsid w:val="00B84551"/>
    <w:rsid w:val="00B84F9C"/>
    <w:rsid w:val="00B869EC"/>
    <w:rsid w:val="00B8783F"/>
    <w:rsid w:val="00B878F3"/>
    <w:rsid w:val="00B90CB2"/>
    <w:rsid w:val="00B90D3E"/>
    <w:rsid w:val="00B91A3D"/>
    <w:rsid w:val="00B9397A"/>
    <w:rsid w:val="00B9633D"/>
    <w:rsid w:val="00B96F2D"/>
    <w:rsid w:val="00BA0EDB"/>
    <w:rsid w:val="00BA27F9"/>
    <w:rsid w:val="00BA280C"/>
    <w:rsid w:val="00BA2EBE"/>
    <w:rsid w:val="00BA31A2"/>
    <w:rsid w:val="00BA3584"/>
    <w:rsid w:val="00BA56AC"/>
    <w:rsid w:val="00BA58A3"/>
    <w:rsid w:val="00BA7BAD"/>
    <w:rsid w:val="00BB0290"/>
    <w:rsid w:val="00BB0F28"/>
    <w:rsid w:val="00BB4457"/>
    <w:rsid w:val="00BB458A"/>
    <w:rsid w:val="00BB4BA8"/>
    <w:rsid w:val="00BB5DB0"/>
    <w:rsid w:val="00BB7CF3"/>
    <w:rsid w:val="00BC0EB4"/>
    <w:rsid w:val="00BC13F7"/>
    <w:rsid w:val="00BC5194"/>
    <w:rsid w:val="00BC5D95"/>
    <w:rsid w:val="00BC67AE"/>
    <w:rsid w:val="00BC7D22"/>
    <w:rsid w:val="00BD00D3"/>
    <w:rsid w:val="00BD01A7"/>
    <w:rsid w:val="00BD02D3"/>
    <w:rsid w:val="00BD06CA"/>
    <w:rsid w:val="00BD1659"/>
    <w:rsid w:val="00BD2780"/>
    <w:rsid w:val="00BD3202"/>
    <w:rsid w:val="00BD3AA9"/>
    <w:rsid w:val="00BD4A18"/>
    <w:rsid w:val="00BD4E40"/>
    <w:rsid w:val="00BD532A"/>
    <w:rsid w:val="00BD694A"/>
    <w:rsid w:val="00BD6DB2"/>
    <w:rsid w:val="00BE0EB1"/>
    <w:rsid w:val="00BE0FEC"/>
    <w:rsid w:val="00BE10FC"/>
    <w:rsid w:val="00BE114B"/>
    <w:rsid w:val="00BE11CF"/>
    <w:rsid w:val="00BE1DCE"/>
    <w:rsid w:val="00BE21AB"/>
    <w:rsid w:val="00BE2E55"/>
    <w:rsid w:val="00BE3687"/>
    <w:rsid w:val="00BE51B4"/>
    <w:rsid w:val="00BE55CB"/>
    <w:rsid w:val="00BE74AB"/>
    <w:rsid w:val="00BF1081"/>
    <w:rsid w:val="00BF298E"/>
    <w:rsid w:val="00BF5116"/>
    <w:rsid w:val="00BF617A"/>
    <w:rsid w:val="00BF6B29"/>
    <w:rsid w:val="00BF74FC"/>
    <w:rsid w:val="00C01E31"/>
    <w:rsid w:val="00C01F14"/>
    <w:rsid w:val="00C0379D"/>
    <w:rsid w:val="00C03931"/>
    <w:rsid w:val="00C03A39"/>
    <w:rsid w:val="00C05FE3"/>
    <w:rsid w:val="00C0723D"/>
    <w:rsid w:val="00C0774E"/>
    <w:rsid w:val="00C07F5E"/>
    <w:rsid w:val="00C10DE2"/>
    <w:rsid w:val="00C13230"/>
    <w:rsid w:val="00C13EE6"/>
    <w:rsid w:val="00C159D3"/>
    <w:rsid w:val="00C174C9"/>
    <w:rsid w:val="00C2136D"/>
    <w:rsid w:val="00C214EE"/>
    <w:rsid w:val="00C2314B"/>
    <w:rsid w:val="00C23777"/>
    <w:rsid w:val="00C242C2"/>
    <w:rsid w:val="00C24971"/>
    <w:rsid w:val="00C25621"/>
    <w:rsid w:val="00C25AF5"/>
    <w:rsid w:val="00C25FCD"/>
    <w:rsid w:val="00C26BE5"/>
    <w:rsid w:val="00C26E4D"/>
    <w:rsid w:val="00C275A8"/>
    <w:rsid w:val="00C27709"/>
    <w:rsid w:val="00C27909"/>
    <w:rsid w:val="00C27B03"/>
    <w:rsid w:val="00C314E1"/>
    <w:rsid w:val="00C32D42"/>
    <w:rsid w:val="00C34397"/>
    <w:rsid w:val="00C34F28"/>
    <w:rsid w:val="00C35ABD"/>
    <w:rsid w:val="00C401AF"/>
    <w:rsid w:val="00C4095D"/>
    <w:rsid w:val="00C40DF9"/>
    <w:rsid w:val="00C41516"/>
    <w:rsid w:val="00C4156F"/>
    <w:rsid w:val="00C420BB"/>
    <w:rsid w:val="00C4231A"/>
    <w:rsid w:val="00C42C1C"/>
    <w:rsid w:val="00C44E08"/>
    <w:rsid w:val="00C47E52"/>
    <w:rsid w:val="00C504A9"/>
    <w:rsid w:val="00C507AF"/>
    <w:rsid w:val="00C50DA8"/>
    <w:rsid w:val="00C54C37"/>
    <w:rsid w:val="00C5506A"/>
    <w:rsid w:val="00C55302"/>
    <w:rsid w:val="00C555EA"/>
    <w:rsid w:val="00C57D87"/>
    <w:rsid w:val="00C601D2"/>
    <w:rsid w:val="00C61963"/>
    <w:rsid w:val="00C63BD2"/>
    <w:rsid w:val="00C63CDA"/>
    <w:rsid w:val="00C64342"/>
    <w:rsid w:val="00C64AD0"/>
    <w:rsid w:val="00C651A6"/>
    <w:rsid w:val="00C657AB"/>
    <w:rsid w:val="00C65BCC"/>
    <w:rsid w:val="00C6651C"/>
    <w:rsid w:val="00C66970"/>
    <w:rsid w:val="00C6777D"/>
    <w:rsid w:val="00C73324"/>
    <w:rsid w:val="00C76B62"/>
    <w:rsid w:val="00C76C33"/>
    <w:rsid w:val="00C77CD8"/>
    <w:rsid w:val="00C8417D"/>
    <w:rsid w:val="00C852D1"/>
    <w:rsid w:val="00C8531F"/>
    <w:rsid w:val="00C8542A"/>
    <w:rsid w:val="00C8573E"/>
    <w:rsid w:val="00C85CB5"/>
    <w:rsid w:val="00C8644A"/>
    <w:rsid w:val="00C8691C"/>
    <w:rsid w:val="00C90702"/>
    <w:rsid w:val="00C9150D"/>
    <w:rsid w:val="00C915C7"/>
    <w:rsid w:val="00C91BC4"/>
    <w:rsid w:val="00C93A2B"/>
    <w:rsid w:val="00C953DC"/>
    <w:rsid w:val="00C95763"/>
    <w:rsid w:val="00C95855"/>
    <w:rsid w:val="00C966FC"/>
    <w:rsid w:val="00CA168A"/>
    <w:rsid w:val="00CA1A83"/>
    <w:rsid w:val="00CA357E"/>
    <w:rsid w:val="00CA44F9"/>
    <w:rsid w:val="00CA4A69"/>
    <w:rsid w:val="00CA552B"/>
    <w:rsid w:val="00CB15B9"/>
    <w:rsid w:val="00CB3477"/>
    <w:rsid w:val="00CB4102"/>
    <w:rsid w:val="00CB6E32"/>
    <w:rsid w:val="00CB7528"/>
    <w:rsid w:val="00CB75E6"/>
    <w:rsid w:val="00CB76D4"/>
    <w:rsid w:val="00CC0F8B"/>
    <w:rsid w:val="00CC3E0C"/>
    <w:rsid w:val="00CC49D5"/>
    <w:rsid w:val="00CC58D3"/>
    <w:rsid w:val="00CC5BCF"/>
    <w:rsid w:val="00CC6B91"/>
    <w:rsid w:val="00CC72DC"/>
    <w:rsid w:val="00CC784D"/>
    <w:rsid w:val="00CD0ACD"/>
    <w:rsid w:val="00CD0DE1"/>
    <w:rsid w:val="00CD3E4E"/>
    <w:rsid w:val="00CD4511"/>
    <w:rsid w:val="00CD4D62"/>
    <w:rsid w:val="00CD50C2"/>
    <w:rsid w:val="00CD6DAF"/>
    <w:rsid w:val="00CE3814"/>
    <w:rsid w:val="00CE4B9E"/>
    <w:rsid w:val="00CE5B19"/>
    <w:rsid w:val="00CE7D63"/>
    <w:rsid w:val="00CE7FF0"/>
    <w:rsid w:val="00D00934"/>
    <w:rsid w:val="00D01022"/>
    <w:rsid w:val="00D021C8"/>
    <w:rsid w:val="00D0275C"/>
    <w:rsid w:val="00D02C09"/>
    <w:rsid w:val="00D030FB"/>
    <w:rsid w:val="00D0337B"/>
    <w:rsid w:val="00D05F90"/>
    <w:rsid w:val="00D06781"/>
    <w:rsid w:val="00D079B2"/>
    <w:rsid w:val="00D1011E"/>
    <w:rsid w:val="00D10642"/>
    <w:rsid w:val="00D1080C"/>
    <w:rsid w:val="00D1092A"/>
    <w:rsid w:val="00D10D9B"/>
    <w:rsid w:val="00D114E9"/>
    <w:rsid w:val="00D121F0"/>
    <w:rsid w:val="00D12737"/>
    <w:rsid w:val="00D134BA"/>
    <w:rsid w:val="00D15442"/>
    <w:rsid w:val="00D1544C"/>
    <w:rsid w:val="00D219C3"/>
    <w:rsid w:val="00D223DC"/>
    <w:rsid w:val="00D22608"/>
    <w:rsid w:val="00D25052"/>
    <w:rsid w:val="00D2507A"/>
    <w:rsid w:val="00D25852"/>
    <w:rsid w:val="00D26323"/>
    <w:rsid w:val="00D27ABB"/>
    <w:rsid w:val="00D323B2"/>
    <w:rsid w:val="00D32793"/>
    <w:rsid w:val="00D3484D"/>
    <w:rsid w:val="00D34E8A"/>
    <w:rsid w:val="00D36009"/>
    <w:rsid w:val="00D36C53"/>
    <w:rsid w:val="00D37568"/>
    <w:rsid w:val="00D42578"/>
    <w:rsid w:val="00D42719"/>
    <w:rsid w:val="00D429C6"/>
    <w:rsid w:val="00D47748"/>
    <w:rsid w:val="00D50FD7"/>
    <w:rsid w:val="00D51636"/>
    <w:rsid w:val="00D51DB1"/>
    <w:rsid w:val="00D52500"/>
    <w:rsid w:val="00D54238"/>
    <w:rsid w:val="00D54B67"/>
    <w:rsid w:val="00D54CC3"/>
    <w:rsid w:val="00D55C1F"/>
    <w:rsid w:val="00D5643C"/>
    <w:rsid w:val="00D56E3C"/>
    <w:rsid w:val="00D60352"/>
    <w:rsid w:val="00D6041A"/>
    <w:rsid w:val="00D60542"/>
    <w:rsid w:val="00D60DBE"/>
    <w:rsid w:val="00D633EB"/>
    <w:rsid w:val="00D64FB9"/>
    <w:rsid w:val="00D6602D"/>
    <w:rsid w:val="00D66E19"/>
    <w:rsid w:val="00D71C76"/>
    <w:rsid w:val="00D71DB4"/>
    <w:rsid w:val="00D72652"/>
    <w:rsid w:val="00D73DD9"/>
    <w:rsid w:val="00D751DF"/>
    <w:rsid w:val="00D807B9"/>
    <w:rsid w:val="00D810E0"/>
    <w:rsid w:val="00D81D1F"/>
    <w:rsid w:val="00D82FF7"/>
    <w:rsid w:val="00D83DA4"/>
    <w:rsid w:val="00D8404A"/>
    <w:rsid w:val="00D847FE"/>
    <w:rsid w:val="00D84977"/>
    <w:rsid w:val="00D85BC8"/>
    <w:rsid w:val="00D85C71"/>
    <w:rsid w:val="00D866F1"/>
    <w:rsid w:val="00D90FA6"/>
    <w:rsid w:val="00D911E6"/>
    <w:rsid w:val="00D91978"/>
    <w:rsid w:val="00D91B56"/>
    <w:rsid w:val="00D9499A"/>
    <w:rsid w:val="00D964EA"/>
    <w:rsid w:val="00D966D0"/>
    <w:rsid w:val="00DA0C59"/>
    <w:rsid w:val="00DA0F00"/>
    <w:rsid w:val="00DA1A38"/>
    <w:rsid w:val="00DA2CF8"/>
    <w:rsid w:val="00DA3011"/>
    <w:rsid w:val="00DA3991"/>
    <w:rsid w:val="00DA72F1"/>
    <w:rsid w:val="00DB07B9"/>
    <w:rsid w:val="00DB2804"/>
    <w:rsid w:val="00DB311D"/>
    <w:rsid w:val="00DB34D4"/>
    <w:rsid w:val="00DB5365"/>
    <w:rsid w:val="00DB5D66"/>
    <w:rsid w:val="00DB68DD"/>
    <w:rsid w:val="00DB7E6C"/>
    <w:rsid w:val="00DC46FA"/>
    <w:rsid w:val="00DD0A16"/>
    <w:rsid w:val="00DD2D64"/>
    <w:rsid w:val="00DD396D"/>
    <w:rsid w:val="00DD3FD3"/>
    <w:rsid w:val="00DD50F5"/>
    <w:rsid w:val="00DD5A29"/>
    <w:rsid w:val="00DD5D9D"/>
    <w:rsid w:val="00DE1B7D"/>
    <w:rsid w:val="00DE35CB"/>
    <w:rsid w:val="00DE5B5B"/>
    <w:rsid w:val="00DE703B"/>
    <w:rsid w:val="00DE7A63"/>
    <w:rsid w:val="00DF142B"/>
    <w:rsid w:val="00DF15F3"/>
    <w:rsid w:val="00DF1E0C"/>
    <w:rsid w:val="00DF21E9"/>
    <w:rsid w:val="00DF2BBE"/>
    <w:rsid w:val="00DF30D6"/>
    <w:rsid w:val="00DF36CD"/>
    <w:rsid w:val="00DF4E2C"/>
    <w:rsid w:val="00DF4FA6"/>
    <w:rsid w:val="00DF5B03"/>
    <w:rsid w:val="00DF6077"/>
    <w:rsid w:val="00DF7EC5"/>
    <w:rsid w:val="00DF7FFB"/>
    <w:rsid w:val="00E0072F"/>
    <w:rsid w:val="00E00F14"/>
    <w:rsid w:val="00E031BD"/>
    <w:rsid w:val="00E03492"/>
    <w:rsid w:val="00E039D4"/>
    <w:rsid w:val="00E05F17"/>
    <w:rsid w:val="00E06386"/>
    <w:rsid w:val="00E104AA"/>
    <w:rsid w:val="00E10C92"/>
    <w:rsid w:val="00E12C66"/>
    <w:rsid w:val="00E1359F"/>
    <w:rsid w:val="00E14294"/>
    <w:rsid w:val="00E14509"/>
    <w:rsid w:val="00E1675F"/>
    <w:rsid w:val="00E227AB"/>
    <w:rsid w:val="00E237A2"/>
    <w:rsid w:val="00E24026"/>
    <w:rsid w:val="00E241C4"/>
    <w:rsid w:val="00E24EB4"/>
    <w:rsid w:val="00E25FC4"/>
    <w:rsid w:val="00E276D9"/>
    <w:rsid w:val="00E320ED"/>
    <w:rsid w:val="00E326BA"/>
    <w:rsid w:val="00E33AFB"/>
    <w:rsid w:val="00E34218"/>
    <w:rsid w:val="00E35218"/>
    <w:rsid w:val="00E36C8B"/>
    <w:rsid w:val="00E3775C"/>
    <w:rsid w:val="00E42F87"/>
    <w:rsid w:val="00E44436"/>
    <w:rsid w:val="00E44A47"/>
    <w:rsid w:val="00E44A58"/>
    <w:rsid w:val="00E45882"/>
    <w:rsid w:val="00E4618B"/>
    <w:rsid w:val="00E46282"/>
    <w:rsid w:val="00E46E88"/>
    <w:rsid w:val="00E50AB6"/>
    <w:rsid w:val="00E51351"/>
    <w:rsid w:val="00E5216E"/>
    <w:rsid w:val="00E52FAE"/>
    <w:rsid w:val="00E54364"/>
    <w:rsid w:val="00E565E3"/>
    <w:rsid w:val="00E63270"/>
    <w:rsid w:val="00E6484F"/>
    <w:rsid w:val="00E65639"/>
    <w:rsid w:val="00E67EA8"/>
    <w:rsid w:val="00E7048F"/>
    <w:rsid w:val="00E71B32"/>
    <w:rsid w:val="00E72144"/>
    <w:rsid w:val="00E7297F"/>
    <w:rsid w:val="00E72BD5"/>
    <w:rsid w:val="00E75DAE"/>
    <w:rsid w:val="00E75DFC"/>
    <w:rsid w:val="00E77065"/>
    <w:rsid w:val="00E779CC"/>
    <w:rsid w:val="00E77DA8"/>
    <w:rsid w:val="00E80004"/>
    <w:rsid w:val="00E80F50"/>
    <w:rsid w:val="00E816B2"/>
    <w:rsid w:val="00E817C5"/>
    <w:rsid w:val="00E81E20"/>
    <w:rsid w:val="00E81E92"/>
    <w:rsid w:val="00E82344"/>
    <w:rsid w:val="00E8269F"/>
    <w:rsid w:val="00E830A7"/>
    <w:rsid w:val="00E845CF"/>
    <w:rsid w:val="00E84C82"/>
    <w:rsid w:val="00E84D64"/>
    <w:rsid w:val="00E857FE"/>
    <w:rsid w:val="00E872EB"/>
    <w:rsid w:val="00E87408"/>
    <w:rsid w:val="00E87B91"/>
    <w:rsid w:val="00E87C7F"/>
    <w:rsid w:val="00E87C98"/>
    <w:rsid w:val="00E914C4"/>
    <w:rsid w:val="00E91609"/>
    <w:rsid w:val="00E934F5"/>
    <w:rsid w:val="00E9433D"/>
    <w:rsid w:val="00E94FF7"/>
    <w:rsid w:val="00E96961"/>
    <w:rsid w:val="00E96FA7"/>
    <w:rsid w:val="00EA160B"/>
    <w:rsid w:val="00EA2C22"/>
    <w:rsid w:val="00EA4054"/>
    <w:rsid w:val="00EA72EC"/>
    <w:rsid w:val="00EA7E69"/>
    <w:rsid w:val="00EB11CB"/>
    <w:rsid w:val="00EB125C"/>
    <w:rsid w:val="00EB275A"/>
    <w:rsid w:val="00EB7801"/>
    <w:rsid w:val="00EB786A"/>
    <w:rsid w:val="00EC07AE"/>
    <w:rsid w:val="00EC1578"/>
    <w:rsid w:val="00EC16A9"/>
    <w:rsid w:val="00EC1C72"/>
    <w:rsid w:val="00EC3CC9"/>
    <w:rsid w:val="00EC4A84"/>
    <w:rsid w:val="00EC4C78"/>
    <w:rsid w:val="00EC5FCD"/>
    <w:rsid w:val="00EC680A"/>
    <w:rsid w:val="00EC70CE"/>
    <w:rsid w:val="00EC7334"/>
    <w:rsid w:val="00EC73A4"/>
    <w:rsid w:val="00ED002D"/>
    <w:rsid w:val="00ED0BF7"/>
    <w:rsid w:val="00ED2364"/>
    <w:rsid w:val="00ED4A56"/>
    <w:rsid w:val="00EE222D"/>
    <w:rsid w:val="00EE2BED"/>
    <w:rsid w:val="00EE374B"/>
    <w:rsid w:val="00EE3BC9"/>
    <w:rsid w:val="00EE5305"/>
    <w:rsid w:val="00EE73E5"/>
    <w:rsid w:val="00EE7ED8"/>
    <w:rsid w:val="00EF0831"/>
    <w:rsid w:val="00EF1EC7"/>
    <w:rsid w:val="00EF34E0"/>
    <w:rsid w:val="00EF663D"/>
    <w:rsid w:val="00F0093F"/>
    <w:rsid w:val="00F01BF2"/>
    <w:rsid w:val="00F06070"/>
    <w:rsid w:val="00F06C03"/>
    <w:rsid w:val="00F06CEE"/>
    <w:rsid w:val="00F07F79"/>
    <w:rsid w:val="00F11BB5"/>
    <w:rsid w:val="00F1417B"/>
    <w:rsid w:val="00F15B72"/>
    <w:rsid w:val="00F1618B"/>
    <w:rsid w:val="00F16A85"/>
    <w:rsid w:val="00F20B34"/>
    <w:rsid w:val="00F20BDC"/>
    <w:rsid w:val="00F21282"/>
    <w:rsid w:val="00F21BFB"/>
    <w:rsid w:val="00F21C9C"/>
    <w:rsid w:val="00F232E8"/>
    <w:rsid w:val="00F24469"/>
    <w:rsid w:val="00F244A4"/>
    <w:rsid w:val="00F255F3"/>
    <w:rsid w:val="00F25802"/>
    <w:rsid w:val="00F2606B"/>
    <w:rsid w:val="00F27C70"/>
    <w:rsid w:val="00F3214C"/>
    <w:rsid w:val="00F32E7B"/>
    <w:rsid w:val="00F33F37"/>
    <w:rsid w:val="00F34B99"/>
    <w:rsid w:val="00F36E19"/>
    <w:rsid w:val="00F371D7"/>
    <w:rsid w:val="00F40CD3"/>
    <w:rsid w:val="00F423A1"/>
    <w:rsid w:val="00F42BEB"/>
    <w:rsid w:val="00F44C45"/>
    <w:rsid w:val="00F44DA3"/>
    <w:rsid w:val="00F45142"/>
    <w:rsid w:val="00F50C42"/>
    <w:rsid w:val="00F5125C"/>
    <w:rsid w:val="00F522F2"/>
    <w:rsid w:val="00F52DAB"/>
    <w:rsid w:val="00F543F0"/>
    <w:rsid w:val="00F545DE"/>
    <w:rsid w:val="00F548F4"/>
    <w:rsid w:val="00F55140"/>
    <w:rsid w:val="00F56CAF"/>
    <w:rsid w:val="00F57465"/>
    <w:rsid w:val="00F607A9"/>
    <w:rsid w:val="00F64B1C"/>
    <w:rsid w:val="00F64CA6"/>
    <w:rsid w:val="00F65128"/>
    <w:rsid w:val="00F6514D"/>
    <w:rsid w:val="00F65F16"/>
    <w:rsid w:val="00F6636A"/>
    <w:rsid w:val="00F7047D"/>
    <w:rsid w:val="00F71B59"/>
    <w:rsid w:val="00F72805"/>
    <w:rsid w:val="00F74B11"/>
    <w:rsid w:val="00F74CEB"/>
    <w:rsid w:val="00F80D6B"/>
    <w:rsid w:val="00F81273"/>
    <w:rsid w:val="00F81D29"/>
    <w:rsid w:val="00F82999"/>
    <w:rsid w:val="00F82DDD"/>
    <w:rsid w:val="00F83415"/>
    <w:rsid w:val="00F85D61"/>
    <w:rsid w:val="00F863CD"/>
    <w:rsid w:val="00F906BE"/>
    <w:rsid w:val="00F91C4D"/>
    <w:rsid w:val="00F92FD9"/>
    <w:rsid w:val="00F935B9"/>
    <w:rsid w:val="00F95AE2"/>
    <w:rsid w:val="00F9659E"/>
    <w:rsid w:val="00F97113"/>
    <w:rsid w:val="00FA0819"/>
    <w:rsid w:val="00FA127D"/>
    <w:rsid w:val="00FA4570"/>
    <w:rsid w:val="00FA4AAA"/>
    <w:rsid w:val="00FA4D95"/>
    <w:rsid w:val="00FA6684"/>
    <w:rsid w:val="00FA7034"/>
    <w:rsid w:val="00FA731E"/>
    <w:rsid w:val="00FA7AC8"/>
    <w:rsid w:val="00FB1B4F"/>
    <w:rsid w:val="00FB26F3"/>
    <w:rsid w:val="00FB2B38"/>
    <w:rsid w:val="00FB3872"/>
    <w:rsid w:val="00FB456D"/>
    <w:rsid w:val="00FB5010"/>
    <w:rsid w:val="00FB69FB"/>
    <w:rsid w:val="00FC0857"/>
    <w:rsid w:val="00FC1CFF"/>
    <w:rsid w:val="00FC256D"/>
    <w:rsid w:val="00FC2F03"/>
    <w:rsid w:val="00FC2FCD"/>
    <w:rsid w:val="00FC3885"/>
    <w:rsid w:val="00FC6316"/>
    <w:rsid w:val="00FC6358"/>
    <w:rsid w:val="00FD116E"/>
    <w:rsid w:val="00FD166F"/>
    <w:rsid w:val="00FD18F4"/>
    <w:rsid w:val="00FD320D"/>
    <w:rsid w:val="00FD35A6"/>
    <w:rsid w:val="00FD3D62"/>
    <w:rsid w:val="00FD51D3"/>
    <w:rsid w:val="00FD655C"/>
    <w:rsid w:val="00FD6EAA"/>
    <w:rsid w:val="00FE1EF5"/>
    <w:rsid w:val="00FE23DE"/>
    <w:rsid w:val="00FE2AB5"/>
    <w:rsid w:val="00FE3823"/>
    <w:rsid w:val="00FE72C0"/>
    <w:rsid w:val="00FE7461"/>
    <w:rsid w:val="00FE76FB"/>
    <w:rsid w:val="00FE79B5"/>
    <w:rsid w:val="00FF17E8"/>
    <w:rsid w:val="00FF27B5"/>
    <w:rsid w:val="00FF3063"/>
    <w:rsid w:val="00FF36F9"/>
    <w:rsid w:val="00FF3EEA"/>
    <w:rsid w:val="00FF50B6"/>
    <w:rsid w:val="00FF5197"/>
    <w:rsid w:val="00FF6686"/>
    <w:rsid w:val="00FF7451"/>
    <w:rsid w:val="012B33BB"/>
    <w:rsid w:val="01390127"/>
    <w:rsid w:val="014E2752"/>
    <w:rsid w:val="01617211"/>
    <w:rsid w:val="016C7CC3"/>
    <w:rsid w:val="017E5928"/>
    <w:rsid w:val="01B94B95"/>
    <w:rsid w:val="01B97F5E"/>
    <w:rsid w:val="01D47042"/>
    <w:rsid w:val="01E32144"/>
    <w:rsid w:val="024B6E08"/>
    <w:rsid w:val="02B700FB"/>
    <w:rsid w:val="02EB36F5"/>
    <w:rsid w:val="02F761B8"/>
    <w:rsid w:val="0315177F"/>
    <w:rsid w:val="032B65BF"/>
    <w:rsid w:val="03344849"/>
    <w:rsid w:val="0345779D"/>
    <w:rsid w:val="035B4B5A"/>
    <w:rsid w:val="036013AC"/>
    <w:rsid w:val="0374355B"/>
    <w:rsid w:val="03C31193"/>
    <w:rsid w:val="03DC5322"/>
    <w:rsid w:val="03E20AD5"/>
    <w:rsid w:val="03F62CB4"/>
    <w:rsid w:val="04026E21"/>
    <w:rsid w:val="04226A49"/>
    <w:rsid w:val="045A77D7"/>
    <w:rsid w:val="04846018"/>
    <w:rsid w:val="04B07778"/>
    <w:rsid w:val="05153D1D"/>
    <w:rsid w:val="05170418"/>
    <w:rsid w:val="053A2F34"/>
    <w:rsid w:val="05BD70ED"/>
    <w:rsid w:val="05FC138B"/>
    <w:rsid w:val="05FE59B3"/>
    <w:rsid w:val="063E6CDB"/>
    <w:rsid w:val="06691FA9"/>
    <w:rsid w:val="067D1A38"/>
    <w:rsid w:val="069B0B4F"/>
    <w:rsid w:val="06BB7349"/>
    <w:rsid w:val="072A6A3D"/>
    <w:rsid w:val="07320597"/>
    <w:rsid w:val="073267E9"/>
    <w:rsid w:val="07367265"/>
    <w:rsid w:val="07376205"/>
    <w:rsid w:val="075F371F"/>
    <w:rsid w:val="07941499"/>
    <w:rsid w:val="07CE7720"/>
    <w:rsid w:val="07ED0962"/>
    <w:rsid w:val="08303932"/>
    <w:rsid w:val="08B41ED7"/>
    <w:rsid w:val="08C15739"/>
    <w:rsid w:val="08C26A84"/>
    <w:rsid w:val="08F261EA"/>
    <w:rsid w:val="090917CB"/>
    <w:rsid w:val="095B2385"/>
    <w:rsid w:val="0966767D"/>
    <w:rsid w:val="0987645A"/>
    <w:rsid w:val="09BA00EB"/>
    <w:rsid w:val="09CA1445"/>
    <w:rsid w:val="09CC7763"/>
    <w:rsid w:val="0A064ACC"/>
    <w:rsid w:val="0A34459B"/>
    <w:rsid w:val="0A3916D6"/>
    <w:rsid w:val="0A7357B7"/>
    <w:rsid w:val="0A767C7D"/>
    <w:rsid w:val="0A941E7B"/>
    <w:rsid w:val="0AB022E0"/>
    <w:rsid w:val="0AD24216"/>
    <w:rsid w:val="0B025F8A"/>
    <w:rsid w:val="0B0F4E4C"/>
    <w:rsid w:val="0B6C018C"/>
    <w:rsid w:val="0C1E69C6"/>
    <w:rsid w:val="0C442907"/>
    <w:rsid w:val="0C4952B5"/>
    <w:rsid w:val="0C82014C"/>
    <w:rsid w:val="0C853BEE"/>
    <w:rsid w:val="0CAE794C"/>
    <w:rsid w:val="0D29592A"/>
    <w:rsid w:val="0D354185"/>
    <w:rsid w:val="0D375D39"/>
    <w:rsid w:val="0D3F694A"/>
    <w:rsid w:val="0D5E3889"/>
    <w:rsid w:val="0D6F23BB"/>
    <w:rsid w:val="0D7D5C8A"/>
    <w:rsid w:val="0D9905EA"/>
    <w:rsid w:val="0DB20E25"/>
    <w:rsid w:val="0DBB0B18"/>
    <w:rsid w:val="0DC128CE"/>
    <w:rsid w:val="0E0252AE"/>
    <w:rsid w:val="0E1C0301"/>
    <w:rsid w:val="0E290B8B"/>
    <w:rsid w:val="0E6077C2"/>
    <w:rsid w:val="0EB21660"/>
    <w:rsid w:val="0EEB4866"/>
    <w:rsid w:val="0F0E4486"/>
    <w:rsid w:val="0F4D1A8A"/>
    <w:rsid w:val="0F8422AA"/>
    <w:rsid w:val="0F8D0D8F"/>
    <w:rsid w:val="0F8D0EEE"/>
    <w:rsid w:val="0FA25CB6"/>
    <w:rsid w:val="0FAD0B7D"/>
    <w:rsid w:val="0FC95CDC"/>
    <w:rsid w:val="0FD835FF"/>
    <w:rsid w:val="0FE6740E"/>
    <w:rsid w:val="108160EB"/>
    <w:rsid w:val="109F6D6B"/>
    <w:rsid w:val="10B2259A"/>
    <w:rsid w:val="10B7369C"/>
    <w:rsid w:val="10C2148D"/>
    <w:rsid w:val="10DA7917"/>
    <w:rsid w:val="10EE7E36"/>
    <w:rsid w:val="11161291"/>
    <w:rsid w:val="111F594C"/>
    <w:rsid w:val="116163AD"/>
    <w:rsid w:val="11E440DC"/>
    <w:rsid w:val="11EFF937"/>
    <w:rsid w:val="11F86D02"/>
    <w:rsid w:val="12000C94"/>
    <w:rsid w:val="120A3D80"/>
    <w:rsid w:val="12191406"/>
    <w:rsid w:val="123252C8"/>
    <w:rsid w:val="12544C98"/>
    <w:rsid w:val="12D22A3F"/>
    <w:rsid w:val="12DA18E0"/>
    <w:rsid w:val="12F51343"/>
    <w:rsid w:val="132E6073"/>
    <w:rsid w:val="13534586"/>
    <w:rsid w:val="139C55F6"/>
    <w:rsid w:val="13AA2E99"/>
    <w:rsid w:val="13AF2F6F"/>
    <w:rsid w:val="13C81A58"/>
    <w:rsid w:val="13DE3B91"/>
    <w:rsid w:val="13E05EA6"/>
    <w:rsid w:val="1402395C"/>
    <w:rsid w:val="140D5ACB"/>
    <w:rsid w:val="142D5802"/>
    <w:rsid w:val="144638D4"/>
    <w:rsid w:val="14574217"/>
    <w:rsid w:val="14B4078F"/>
    <w:rsid w:val="14C62E18"/>
    <w:rsid w:val="14D4722E"/>
    <w:rsid w:val="14FF06B5"/>
    <w:rsid w:val="150C0929"/>
    <w:rsid w:val="151179AB"/>
    <w:rsid w:val="15127C5A"/>
    <w:rsid w:val="15404C6A"/>
    <w:rsid w:val="15526162"/>
    <w:rsid w:val="155F2B5D"/>
    <w:rsid w:val="15730D74"/>
    <w:rsid w:val="1590631A"/>
    <w:rsid w:val="159A4E11"/>
    <w:rsid w:val="15C45DE3"/>
    <w:rsid w:val="15F01B73"/>
    <w:rsid w:val="16092F72"/>
    <w:rsid w:val="161D0664"/>
    <w:rsid w:val="162FCA8B"/>
    <w:rsid w:val="163B419C"/>
    <w:rsid w:val="16584D49"/>
    <w:rsid w:val="16586DDE"/>
    <w:rsid w:val="1664146D"/>
    <w:rsid w:val="169657C9"/>
    <w:rsid w:val="16BC5BFD"/>
    <w:rsid w:val="16CF580F"/>
    <w:rsid w:val="16E3540A"/>
    <w:rsid w:val="16E9459A"/>
    <w:rsid w:val="16F84E63"/>
    <w:rsid w:val="171B6978"/>
    <w:rsid w:val="17507794"/>
    <w:rsid w:val="17587F5F"/>
    <w:rsid w:val="1779182C"/>
    <w:rsid w:val="177A37B1"/>
    <w:rsid w:val="178B568F"/>
    <w:rsid w:val="17A54783"/>
    <w:rsid w:val="17A93A86"/>
    <w:rsid w:val="17C07103"/>
    <w:rsid w:val="17D416AD"/>
    <w:rsid w:val="17DB7E7F"/>
    <w:rsid w:val="17FE76B0"/>
    <w:rsid w:val="18113A7B"/>
    <w:rsid w:val="18192392"/>
    <w:rsid w:val="1830795A"/>
    <w:rsid w:val="186C2D87"/>
    <w:rsid w:val="18B903B2"/>
    <w:rsid w:val="18DB3BD3"/>
    <w:rsid w:val="18EA131C"/>
    <w:rsid w:val="1910029F"/>
    <w:rsid w:val="198A0119"/>
    <w:rsid w:val="19961478"/>
    <w:rsid w:val="19B412DF"/>
    <w:rsid w:val="19BD4657"/>
    <w:rsid w:val="19C63E21"/>
    <w:rsid w:val="19CC1A39"/>
    <w:rsid w:val="19E3372D"/>
    <w:rsid w:val="19E7245F"/>
    <w:rsid w:val="19FB3954"/>
    <w:rsid w:val="1A1E75FA"/>
    <w:rsid w:val="1A350D1C"/>
    <w:rsid w:val="1A8A76F9"/>
    <w:rsid w:val="1AA7182B"/>
    <w:rsid w:val="1AAC15C0"/>
    <w:rsid w:val="1AC8400A"/>
    <w:rsid w:val="1AED072E"/>
    <w:rsid w:val="1AF14592"/>
    <w:rsid w:val="1AF855F3"/>
    <w:rsid w:val="1AFA51A4"/>
    <w:rsid w:val="1B071206"/>
    <w:rsid w:val="1B304996"/>
    <w:rsid w:val="1B525BD1"/>
    <w:rsid w:val="1B72411E"/>
    <w:rsid w:val="1BC670A8"/>
    <w:rsid w:val="1BCA4120"/>
    <w:rsid w:val="1BCB4C02"/>
    <w:rsid w:val="1BDB2F6A"/>
    <w:rsid w:val="1BDEE604"/>
    <w:rsid w:val="1BF5028C"/>
    <w:rsid w:val="1C43345C"/>
    <w:rsid w:val="1CAE52B5"/>
    <w:rsid w:val="1CC06BCD"/>
    <w:rsid w:val="1D065903"/>
    <w:rsid w:val="1D50515B"/>
    <w:rsid w:val="1DDB1D29"/>
    <w:rsid w:val="1E141BCE"/>
    <w:rsid w:val="1E1B5935"/>
    <w:rsid w:val="1E417819"/>
    <w:rsid w:val="1E5E1061"/>
    <w:rsid w:val="1E95165E"/>
    <w:rsid w:val="1E9D0EC2"/>
    <w:rsid w:val="1EA60687"/>
    <w:rsid w:val="1EFA2B7E"/>
    <w:rsid w:val="1F093E7B"/>
    <w:rsid w:val="1F1B2F3D"/>
    <w:rsid w:val="1F755D82"/>
    <w:rsid w:val="1FB65233"/>
    <w:rsid w:val="1FBC114F"/>
    <w:rsid w:val="201F6602"/>
    <w:rsid w:val="20210964"/>
    <w:rsid w:val="2086204B"/>
    <w:rsid w:val="20B5531D"/>
    <w:rsid w:val="20D05608"/>
    <w:rsid w:val="20D42963"/>
    <w:rsid w:val="20E410EC"/>
    <w:rsid w:val="20EF3E66"/>
    <w:rsid w:val="20FE4384"/>
    <w:rsid w:val="20FF26D4"/>
    <w:rsid w:val="2123644E"/>
    <w:rsid w:val="2153128C"/>
    <w:rsid w:val="21726BBF"/>
    <w:rsid w:val="218B6DCA"/>
    <w:rsid w:val="21A63C04"/>
    <w:rsid w:val="21AA7BA3"/>
    <w:rsid w:val="220466E4"/>
    <w:rsid w:val="2216443D"/>
    <w:rsid w:val="221D5287"/>
    <w:rsid w:val="222B2A65"/>
    <w:rsid w:val="22401962"/>
    <w:rsid w:val="22A07B1A"/>
    <w:rsid w:val="23426EE9"/>
    <w:rsid w:val="236C4958"/>
    <w:rsid w:val="23887139"/>
    <w:rsid w:val="23D8277F"/>
    <w:rsid w:val="23EF41C9"/>
    <w:rsid w:val="240B106D"/>
    <w:rsid w:val="243454F7"/>
    <w:rsid w:val="249E7D04"/>
    <w:rsid w:val="24BD042D"/>
    <w:rsid w:val="24E65FF6"/>
    <w:rsid w:val="250821C0"/>
    <w:rsid w:val="25444BEA"/>
    <w:rsid w:val="254F19CC"/>
    <w:rsid w:val="2565021B"/>
    <w:rsid w:val="25B23608"/>
    <w:rsid w:val="25EB1853"/>
    <w:rsid w:val="25EF7A4A"/>
    <w:rsid w:val="26176F5C"/>
    <w:rsid w:val="26355556"/>
    <w:rsid w:val="26686205"/>
    <w:rsid w:val="26761EFD"/>
    <w:rsid w:val="269B2904"/>
    <w:rsid w:val="26F56A48"/>
    <w:rsid w:val="27372AF4"/>
    <w:rsid w:val="27552654"/>
    <w:rsid w:val="27755C75"/>
    <w:rsid w:val="27894255"/>
    <w:rsid w:val="27BA3F65"/>
    <w:rsid w:val="27C75360"/>
    <w:rsid w:val="27C879AF"/>
    <w:rsid w:val="27CD2A8F"/>
    <w:rsid w:val="27D52B4D"/>
    <w:rsid w:val="27DCB560"/>
    <w:rsid w:val="283F20BD"/>
    <w:rsid w:val="287559C9"/>
    <w:rsid w:val="28DA5435"/>
    <w:rsid w:val="28F2444D"/>
    <w:rsid w:val="294439DB"/>
    <w:rsid w:val="29A9038D"/>
    <w:rsid w:val="29D8754B"/>
    <w:rsid w:val="2A317E5B"/>
    <w:rsid w:val="2A571858"/>
    <w:rsid w:val="2A7F577C"/>
    <w:rsid w:val="2AA0795F"/>
    <w:rsid w:val="2AB41F4D"/>
    <w:rsid w:val="2ACA7B1F"/>
    <w:rsid w:val="2B022855"/>
    <w:rsid w:val="2B0A44A3"/>
    <w:rsid w:val="2B427AEE"/>
    <w:rsid w:val="2BA22696"/>
    <w:rsid w:val="2BC5350C"/>
    <w:rsid w:val="2BF5480C"/>
    <w:rsid w:val="2C18581D"/>
    <w:rsid w:val="2C6A5F52"/>
    <w:rsid w:val="2C6B3A80"/>
    <w:rsid w:val="2C832F09"/>
    <w:rsid w:val="2CD801D3"/>
    <w:rsid w:val="2CDA4E33"/>
    <w:rsid w:val="2D306953"/>
    <w:rsid w:val="2D536727"/>
    <w:rsid w:val="2D5D0166"/>
    <w:rsid w:val="2D953292"/>
    <w:rsid w:val="2D9D73E0"/>
    <w:rsid w:val="2DB1117B"/>
    <w:rsid w:val="2DB20314"/>
    <w:rsid w:val="2DB40DF9"/>
    <w:rsid w:val="2DBE4D75"/>
    <w:rsid w:val="2DBF1C43"/>
    <w:rsid w:val="2DC22738"/>
    <w:rsid w:val="2DF064D1"/>
    <w:rsid w:val="2E064BE5"/>
    <w:rsid w:val="2E1D349F"/>
    <w:rsid w:val="2E332308"/>
    <w:rsid w:val="2E7B3D29"/>
    <w:rsid w:val="2E94059D"/>
    <w:rsid w:val="2E9A4AF0"/>
    <w:rsid w:val="2EB779B0"/>
    <w:rsid w:val="2ECE00BB"/>
    <w:rsid w:val="2ED06C87"/>
    <w:rsid w:val="2EDC1384"/>
    <w:rsid w:val="2F57567B"/>
    <w:rsid w:val="2F637F91"/>
    <w:rsid w:val="2F9C7108"/>
    <w:rsid w:val="2FA86D99"/>
    <w:rsid w:val="2FB03979"/>
    <w:rsid w:val="2FB7428F"/>
    <w:rsid w:val="2FEB0B47"/>
    <w:rsid w:val="2FEE9EB6"/>
    <w:rsid w:val="2FFE7EAF"/>
    <w:rsid w:val="30424C7D"/>
    <w:rsid w:val="30496C0B"/>
    <w:rsid w:val="30E41023"/>
    <w:rsid w:val="30FA466A"/>
    <w:rsid w:val="310C1632"/>
    <w:rsid w:val="3112096E"/>
    <w:rsid w:val="31121794"/>
    <w:rsid w:val="311C0B85"/>
    <w:rsid w:val="313D3C6A"/>
    <w:rsid w:val="31B407A6"/>
    <w:rsid w:val="31BB5F77"/>
    <w:rsid w:val="31C610F7"/>
    <w:rsid w:val="32F72AF2"/>
    <w:rsid w:val="332F7D71"/>
    <w:rsid w:val="333D7319"/>
    <w:rsid w:val="336848CD"/>
    <w:rsid w:val="336A6A65"/>
    <w:rsid w:val="337C50B8"/>
    <w:rsid w:val="339838F6"/>
    <w:rsid w:val="33CD3272"/>
    <w:rsid w:val="33F74EDB"/>
    <w:rsid w:val="34452167"/>
    <w:rsid w:val="34692F69"/>
    <w:rsid w:val="346A408E"/>
    <w:rsid w:val="34D45099"/>
    <w:rsid w:val="353115DE"/>
    <w:rsid w:val="35515905"/>
    <w:rsid w:val="35833359"/>
    <w:rsid w:val="35D0E5AD"/>
    <w:rsid w:val="35D17C42"/>
    <w:rsid w:val="35F7429D"/>
    <w:rsid w:val="360925CD"/>
    <w:rsid w:val="362A529F"/>
    <w:rsid w:val="3639581A"/>
    <w:rsid w:val="364904A4"/>
    <w:rsid w:val="365A7CAA"/>
    <w:rsid w:val="365C49CC"/>
    <w:rsid w:val="36706899"/>
    <w:rsid w:val="3680483A"/>
    <w:rsid w:val="368E30E6"/>
    <w:rsid w:val="36A645E9"/>
    <w:rsid w:val="36F9733D"/>
    <w:rsid w:val="370F0982"/>
    <w:rsid w:val="37285302"/>
    <w:rsid w:val="376E2676"/>
    <w:rsid w:val="37802C6E"/>
    <w:rsid w:val="379F1AD1"/>
    <w:rsid w:val="37A872F1"/>
    <w:rsid w:val="37BCB2F0"/>
    <w:rsid w:val="37E35988"/>
    <w:rsid w:val="38631FE7"/>
    <w:rsid w:val="38952782"/>
    <w:rsid w:val="38B455EE"/>
    <w:rsid w:val="38BF0AC3"/>
    <w:rsid w:val="38CE6B54"/>
    <w:rsid w:val="38D91DC5"/>
    <w:rsid w:val="38E24660"/>
    <w:rsid w:val="391814F1"/>
    <w:rsid w:val="393854F4"/>
    <w:rsid w:val="397BD324"/>
    <w:rsid w:val="39970DDE"/>
    <w:rsid w:val="39CB4808"/>
    <w:rsid w:val="39CD712B"/>
    <w:rsid w:val="39D72754"/>
    <w:rsid w:val="39FA53F9"/>
    <w:rsid w:val="3A0210F1"/>
    <w:rsid w:val="3A45446C"/>
    <w:rsid w:val="3A465219"/>
    <w:rsid w:val="3A5C76C8"/>
    <w:rsid w:val="3A6397A6"/>
    <w:rsid w:val="3A6B5914"/>
    <w:rsid w:val="3A7C3232"/>
    <w:rsid w:val="3AA86B23"/>
    <w:rsid w:val="3AC5774B"/>
    <w:rsid w:val="3B355CC4"/>
    <w:rsid w:val="3B3C7EE3"/>
    <w:rsid w:val="3B622676"/>
    <w:rsid w:val="3B7F14EE"/>
    <w:rsid w:val="3BC815B3"/>
    <w:rsid w:val="3BD56D8E"/>
    <w:rsid w:val="3BEFD143"/>
    <w:rsid w:val="3C03770E"/>
    <w:rsid w:val="3C6560A3"/>
    <w:rsid w:val="3C8B1B00"/>
    <w:rsid w:val="3CB6047D"/>
    <w:rsid w:val="3CDEED0F"/>
    <w:rsid w:val="3CF5D3EB"/>
    <w:rsid w:val="3D674873"/>
    <w:rsid w:val="3D7F9234"/>
    <w:rsid w:val="3D9D6274"/>
    <w:rsid w:val="3DA65ACB"/>
    <w:rsid w:val="3DF64994"/>
    <w:rsid w:val="3E0454AD"/>
    <w:rsid w:val="3E1C7721"/>
    <w:rsid w:val="3E260A59"/>
    <w:rsid w:val="3E2D1A41"/>
    <w:rsid w:val="3E39728F"/>
    <w:rsid w:val="3EA9476C"/>
    <w:rsid w:val="3EB02039"/>
    <w:rsid w:val="3EB80717"/>
    <w:rsid w:val="3EFE40D8"/>
    <w:rsid w:val="3F3849E5"/>
    <w:rsid w:val="3F5335F1"/>
    <w:rsid w:val="3F762A19"/>
    <w:rsid w:val="3F872C84"/>
    <w:rsid w:val="3F9A18D0"/>
    <w:rsid w:val="3F9B0FB0"/>
    <w:rsid w:val="3FB05CBA"/>
    <w:rsid w:val="3FBE22D1"/>
    <w:rsid w:val="3FDE57A0"/>
    <w:rsid w:val="400B0893"/>
    <w:rsid w:val="402B78C1"/>
    <w:rsid w:val="40455393"/>
    <w:rsid w:val="40CE3179"/>
    <w:rsid w:val="40F01A1C"/>
    <w:rsid w:val="40F457EB"/>
    <w:rsid w:val="411F32D8"/>
    <w:rsid w:val="41694ED7"/>
    <w:rsid w:val="41724919"/>
    <w:rsid w:val="4187761F"/>
    <w:rsid w:val="41907ED6"/>
    <w:rsid w:val="41A47FEC"/>
    <w:rsid w:val="41B82E6B"/>
    <w:rsid w:val="420A6208"/>
    <w:rsid w:val="424B0336"/>
    <w:rsid w:val="42520175"/>
    <w:rsid w:val="425F1FBD"/>
    <w:rsid w:val="427C7B68"/>
    <w:rsid w:val="4283582D"/>
    <w:rsid w:val="42844B5D"/>
    <w:rsid w:val="42BB76BF"/>
    <w:rsid w:val="42FD53DF"/>
    <w:rsid w:val="43084599"/>
    <w:rsid w:val="4323451C"/>
    <w:rsid w:val="432412B7"/>
    <w:rsid w:val="432C0668"/>
    <w:rsid w:val="43761DB4"/>
    <w:rsid w:val="43A86B55"/>
    <w:rsid w:val="43A92953"/>
    <w:rsid w:val="44115F78"/>
    <w:rsid w:val="442652ED"/>
    <w:rsid w:val="442F0E4A"/>
    <w:rsid w:val="449F47B6"/>
    <w:rsid w:val="44A136E0"/>
    <w:rsid w:val="44A44E84"/>
    <w:rsid w:val="44B13A8B"/>
    <w:rsid w:val="44B8441F"/>
    <w:rsid w:val="44B85878"/>
    <w:rsid w:val="44DE5C1D"/>
    <w:rsid w:val="44F5CC14"/>
    <w:rsid w:val="45165507"/>
    <w:rsid w:val="453B0411"/>
    <w:rsid w:val="4545429F"/>
    <w:rsid w:val="456462D8"/>
    <w:rsid w:val="458C4E9B"/>
    <w:rsid w:val="45FF70CF"/>
    <w:rsid w:val="463E5CE2"/>
    <w:rsid w:val="46AF6218"/>
    <w:rsid w:val="46D600E4"/>
    <w:rsid w:val="46EF4A0E"/>
    <w:rsid w:val="46F72C6E"/>
    <w:rsid w:val="471F534F"/>
    <w:rsid w:val="472403E4"/>
    <w:rsid w:val="472A598B"/>
    <w:rsid w:val="476900F7"/>
    <w:rsid w:val="47844DE2"/>
    <w:rsid w:val="47CF0481"/>
    <w:rsid w:val="47D25DDC"/>
    <w:rsid w:val="47E6BBF4"/>
    <w:rsid w:val="47EB3D86"/>
    <w:rsid w:val="47FE589B"/>
    <w:rsid w:val="482821E8"/>
    <w:rsid w:val="483D583A"/>
    <w:rsid w:val="48411076"/>
    <w:rsid w:val="48563717"/>
    <w:rsid w:val="4861155E"/>
    <w:rsid w:val="48662AE6"/>
    <w:rsid w:val="487B7A3A"/>
    <w:rsid w:val="487D0848"/>
    <w:rsid w:val="48A92F45"/>
    <w:rsid w:val="48CD5F6D"/>
    <w:rsid w:val="48D34ABF"/>
    <w:rsid w:val="48F0223F"/>
    <w:rsid w:val="496A012C"/>
    <w:rsid w:val="4978684A"/>
    <w:rsid w:val="498224D0"/>
    <w:rsid w:val="499D0334"/>
    <w:rsid w:val="49A859A4"/>
    <w:rsid w:val="49B760FE"/>
    <w:rsid w:val="49E03642"/>
    <w:rsid w:val="49E93294"/>
    <w:rsid w:val="4A014C09"/>
    <w:rsid w:val="4A19502B"/>
    <w:rsid w:val="4A454764"/>
    <w:rsid w:val="4A875AD1"/>
    <w:rsid w:val="4A8F07EE"/>
    <w:rsid w:val="4AA10E3D"/>
    <w:rsid w:val="4AC15F41"/>
    <w:rsid w:val="4ACE05ED"/>
    <w:rsid w:val="4ADE4831"/>
    <w:rsid w:val="4AE42542"/>
    <w:rsid w:val="4AEA22B1"/>
    <w:rsid w:val="4AEF7B35"/>
    <w:rsid w:val="4AF6185F"/>
    <w:rsid w:val="4AFA400A"/>
    <w:rsid w:val="4B034EF9"/>
    <w:rsid w:val="4B2F2C8C"/>
    <w:rsid w:val="4B4D7842"/>
    <w:rsid w:val="4B9968B0"/>
    <w:rsid w:val="4BA37EA7"/>
    <w:rsid w:val="4BD7224A"/>
    <w:rsid w:val="4BDD753E"/>
    <w:rsid w:val="4BEB6E7D"/>
    <w:rsid w:val="4C0C0CE8"/>
    <w:rsid w:val="4C14361A"/>
    <w:rsid w:val="4C3F189C"/>
    <w:rsid w:val="4C492E7B"/>
    <w:rsid w:val="4C8F03C7"/>
    <w:rsid w:val="4CA566E2"/>
    <w:rsid w:val="4CAC2377"/>
    <w:rsid w:val="4CC132F8"/>
    <w:rsid w:val="4D141F35"/>
    <w:rsid w:val="4D325BA4"/>
    <w:rsid w:val="4DD220B8"/>
    <w:rsid w:val="4DFD0382"/>
    <w:rsid w:val="4E1D71F8"/>
    <w:rsid w:val="4E256F9B"/>
    <w:rsid w:val="4E613D73"/>
    <w:rsid w:val="4E772AF2"/>
    <w:rsid w:val="4EB14189"/>
    <w:rsid w:val="4EC72940"/>
    <w:rsid w:val="4ED30A59"/>
    <w:rsid w:val="4EDA32B7"/>
    <w:rsid w:val="4EDB4B6F"/>
    <w:rsid w:val="4EEF1E97"/>
    <w:rsid w:val="4EFC368D"/>
    <w:rsid w:val="4F72048F"/>
    <w:rsid w:val="4FB84838"/>
    <w:rsid w:val="4FD83CD7"/>
    <w:rsid w:val="4FDC0986"/>
    <w:rsid w:val="4FE724E9"/>
    <w:rsid w:val="4FEA0405"/>
    <w:rsid w:val="4FF91241"/>
    <w:rsid w:val="50362BA7"/>
    <w:rsid w:val="5045312D"/>
    <w:rsid w:val="50995CB8"/>
    <w:rsid w:val="50D31B5E"/>
    <w:rsid w:val="50D62093"/>
    <w:rsid w:val="50E63E09"/>
    <w:rsid w:val="51083000"/>
    <w:rsid w:val="51151CC0"/>
    <w:rsid w:val="51396E83"/>
    <w:rsid w:val="5227792F"/>
    <w:rsid w:val="526305AF"/>
    <w:rsid w:val="5276041E"/>
    <w:rsid w:val="52CC7EBA"/>
    <w:rsid w:val="530578C6"/>
    <w:rsid w:val="53360094"/>
    <w:rsid w:val="533C67F7"/>
    <w:rsid w:val="53425A77"/>
    <w:rsid w:val="5354091E"/>
    <w:rsid w:val="53A05780"/>
    <w:rsid w:val="53A063C7"/>
    <w:rsid w:val="53CFF56B"/>
    <w:rsid w:val="53DD53FF"/>
    <w:rsid w:val="53F90A50"/>
    <w:rsid w:val="54474969"/>
    <w:rsid w:val="54752EF4"/>
    <w:rsid w:val="549015A5"/>
    <w:rsid w:val="54BD2EB6"/>
    <w:rsid w:val="54E52054"/>
    <w:rsid w:val="54E83D4F"/>
    <w:rsid w:val="54ED21C8"/>
    <w:rsid w:val="551F3036"/>
    <w:rsid w:val="556010F2"/>
    <w:rsid w:val="5565258B"/>
    <w:rsid w:val="5579695E"/>
    <w:rsid w:val="557FB95D"/>
    <w:rsid w:val="55977ACF"/>
    <w:rsid w:val="55AC7DD5"/>
    <w:rsid w:val="55F179CD"/>
    <w:rsid w:val="55FD3239"/>
    <w:rsid w:val="561B17C3"/>
    <w:rsid w:val="56540004"/>
    <w:rsid w:val="56586C3F"/>
    <w:rsid w:val="565F4D4D"/>
    <w:rsid w:val="566B7322"/>
    <w:rsid w:val="56715033"/>
    <w:rsid w:val="56A327A5"/>
    <w:rsid w:val="56A97B0A"/>
    <w:rsid w:val="56AC67FE"/>
    <w:rsid w:val="56B35E6B"/>
    <w:rsid w:val="56BF7206"/>
    <w:rsid w:val="56CF60C6"/>
    <w:rsid w:val="56CF7735"/>
    <w:rsid w:val="56D96B50"/>
    <w:rsid w:val="56F52014"/>
    <w:rsid w:val="56FB6755"/>
    <w:rsid w:val="5703647A"/>
    <w:rsid w:val="578238A9"/>
    <w:rsid w:val="578A70E8"/>
    <w:rsid w:val="57C032D3"/>
    <w:rsid w:val="57E14D98"/>
    <w:rsid w:val="57FF24F8"/>
    <w:rsid w:val="5856258E"/>
    <w:rsid w:val="585A0E11"/>
    <w:rsid w:val="58AE4F0C"/>
    <w:rsid w:val="58DA3BB7"/>
    <w:rsid w:val="58F46EE6"/>
    <w:rsid w:val="58F710A7"/>
    <w:rsid w:val="5907398F"/>
    <w:rsid w:val="592B4FC2"/>
    <w:rsid w:val="594E6182"/>
    <w:rsid w:val="595440D5"/>
    <w:rsid w:val="59677EA3"/>
    <w:rsid w:val="59734829"/>
    <w:rsid w:val="599C0E6D"/>
    <w:rsid w:val="599D1F6D"/>
    <w:rsid w:val="59A30A87"/>
    <w:rsid w:val="59EE76BD"/>
    <w:rsid w:val="5A067A63"/>
    <w:rsid w:val="5A3D7199"/>
    <w:rsid w:val="5A7414BB"/>
    <w:rsid w:val="5A865DA5"/>
    <w:rsid w:val="5A8D7133"/>
    <w:rsid w:val="5A9A061F"/>
    <w:rsid w:val="5A9E773A"/>
    <w:rsid w:val="5AAE29AF"/>
    <w:rsid w:val="5AB11B44"/>
    <w:rsid w:val="5AD24544"/>
    <w:rsid w:val="5B1F1141"/>
    <w:rsid w:val="5B48394E"/>
    <w:rsid w:val="5B744B3D"/>
    <w:rsid w:val="5B7B0D22"/>
    <w:rsid w:val="5BA96456"/>
    <w:rsid w:val="5BBA7372"/>
    <w:rsid w:val="5C2948BB"/>
    <w:rsid w:val="5C66673F"/>
    <w:rsid w:val="5CA40764"/>
    <w:rsid w:val="5D067B4C"/>
    <w:rsid w:val="5D091E77"/>
    <w:rsid w:val="5D11750E"/>
    <w:rsid w:val="5D331526"/>
    <w:rsid w:val="5D772638"/>
    <w:rsid w:val="5D7FE701"/>
    <w:rsid w:val="5DEFE1D7"/>
    <w:rsid w:val="5E0B7695"/>
    <w:rsid w:val="5E0F15F0"/>
    <w:rsid w:val="5E2C5B83"/>
    <w:rsid w:val="5E3132AC"/>
    <w:rsid w:val="5E5715A1"/>
    <w:rsid w:val="5E5A2370"/>
    <w:rsid w:val="5E6B31FC"/>
    <w:rsid w:val="5E72613B"/>
    <w:rsid w:val="5E756BD4"/>
    <w:rsid w:val="5EAF45CA"/>
    <w:rsid w:val="5EB9249C"/>
    <w:rsid w:val="5EC67433"/>
    <w:rsid w:val="5EDF5B2C"/>
    <w:rsid w:val="5EFD5C0A"/>
    <w:rsid w:val="5EFF51A6"/>
    <w:rsid w:val="5F1B6F15"/>
    <w:rsid w:val="5F3C5DEE"/>
    <w:rsid w:val="5F55F711"/>
    <w:rsid w:val="5F686E5D"/>
    <w:rsid w:val="5F6F2ACE"/>
    <w:rsid w:val="5F89D56A"/>
    <w:rsid w:val="5F9742FD"/>
    <w:rsid w:val="5F981A4A"/>
    <w:rsid w:val="5FA270C6"/>
    <w:rsid w:val="5FB60889"/>
    <w:rsid w:val="5FE00004"/>
    <w:rsid w:val="60122C92"/>
    <w:rsid w:val="601D57C4"/>
    <w:rsid w:val="6025404D"/>
    <w:rsid w:val="604364E6"/>
    <w:rsid w:val="60584477"/>
    <w:rsid w:val="606B62D0"/>
    <w:rsid w:val="608B2F59"/>
    <w:rsid w:val="60C5442D"/>
    <w:rsid w:val="60CE5AF0"/>
    <w:rsid w:val="60D92808"/>
    <w:rsid w:val="60F40053"/>
    <w:rsid w:val="610125A0"/>
    <w:rsid w:val="610F06B8"/>
    <w:rsid w:val="6166248C"/>
    <w:rsid w:val="616672E8"/>
    <w:rsid w:val="616A0B29"/>
    <w:rsid w:val="6181103C"/>
    <w:rsid w:val="61AA67D5"/>
    <w:rsid w:val="61CF20BD"/>
    <w:rsid w:val="621C5C61"/>
    <w:rsid w:val="625B1D8F"/>
    <w:rsid w:val="627319A6"/>
    <w:rsid w:val="6297049C"/>
    <w:rsid w:val="62AC2121"/>
    <w:rsid w:val="62BD56FF"/>
    <w:rsid w:val="62EE2EF6"/>
    <w:rsid w:val="62EE60E7"/>
    <w:rsid w:val="630104BC"/>
    <w:rsid w:val="63893E2F"/>
    <w:rsid w:val="638F7F6C"/>
    <w:rsid w:val="639C078F"/>
    <w:rsid w:val="63C3380F"/>
    <w:rsid w:val="645042C8"/>
    <w:rsid w:val="645BD128"/>
    <w:rsid w:val="64754794"/>
    <w:rsid w:val="64AB4378"/>
    <w:rsid w:val="64F53867"/>
    <w:rsid w:val="650276AE"/>
    <w:rsid w:val="651A7A3F"/>
    <w:rsid w:val="65236D05"/>
    <w:rsid w:val="652C23A3"/>
    <w:rsid w:val="65331BED"/>
    <w:rsid w:val="65803915"/>
    <w:rsid w:val="65E853BC"/>
    <w:rsid w:val="661F2235"/>
    <w:rsid w:val="66381483"/>
    <w:rsid w:val="663B5E9C"/>
    <w:rsid w:val="66932A4A"/>
    <w:rsid w:val="669522AC"/>
    <w:rsid w:val="66D360DB"/>
    <w:rsid w:val="66E03BEB"/>
    <w:rsid w:val="66F503A6"/>
    <w:rsid w:val="671602A2"/>
    <w:rsid w:val="6717391C"/>
    <w:rsid w:val="67340937"/>
    <w:rsid w:val="67543DDA"/>
    <w:rsid w:val="678917E8"/>
    <w:rsid w:val="67FD76C1"/>
    <w:rsid w:val="68075A2D"/>
    <w:rsid w:val="68095D26"/>
    <w:rsid w:val="681811A0"/>
    <w:rsid w:val="681F2BD7"/>
    <w:rsid w:val="68586BD8"/>
    <w:rsid w:val="685E0A2B"/>
    <w:rsid w:val="68786D04"/>
    <w:rsid w:val="68973C86"/>
    <w:rsid w:val="68A95E15"/>
    <w:rsid w:val="68FE5149"/>
    <w:rsid w:val="68FE6ECD"/>
    <w:rsid w:val="69100201"/>
    <w:rsid w:val="693A4850"/>
    <w:rsid w:val="69807B79"/>
    <w:rsid w:val="69B30BD9"/>
    <w:rsid w:val="69C67F6C"/>
    <w:rsid w:val="69EE0B74"/>
    <w:rsid w:val="6A004491"/>
    <w:rsid w:val="6A0828B2"/>
    <w:rsid w:val="6A1267FE"/>
    <w:rsid w:val="6A1D1E0A"/>
    <w:rsid w:val="6A4440C5"/>
    <w:rsid w:val="6A7B6F15"/>
    <w:rsid w:val="6AD96DFD"/>
    <w:rsid w:val="6AEFA15F"/>
    <w:rsid w:val="6B050280"/>
    <w:rsid w:val="6B3C4CD4"/>
    <w:rsid w:val="6B410ECF"/>
    <w:rsid w:val="6B6EB39A"/>
    <w:rsid w:val="6B7F4517"/>
    <w:rsid w:val="6B882FFF"/>
    <w:rsid w:val="6BA240C1"/>
    <w:rsid w:val="6BC109EB"/>
    <w:rsid w:val="6BD62F07"/>
    <w:rsid w:val="6BDAAFE3"/>
    <w:rsid w:val="6BEA5214"/>
    <w:rsid w:val="6C7D68DC"/>
    <w:rsid w:val="6C83458F"/>
    <w:rsid w:val="6C994763"/>
    <w:rsid w:val="6CA6352E"/>
    <w:rsid w:val="6CC40994"/>
    <w:rsid w:val="6D45564C"/>
    <w:rsid w:val="6D6D0951"/>
    <w:rsid w:val="6D7502F6"/>
    <w:rsid w:val="6D822E3C"/>
    <w:rsid w:val="6DE17231"/>
    <w:rsid w:val="6DFB408D"/>
    <w:rsid w:val="6E003AF0"/>
    <w:rsid w:val="6E024DFD"/>
    <w:rsid w:val="6E1F7FC7"/>
    <w:rsid w:val="6E764C81"/>
    <w:rsid w:val="6E851928"/>
    <w:rsid w:val="6E973084"/>
    <w:rsid w:val="6EAA34D8"/>
    <w:rsid w:val="6EB15652"/>
    <w:rsid w:val="6EC27D03"/>
    <w:rsid w:val="6ED72FC0"/>
    <w:rsid w:val="6F0513C5"/>
    <w:rsid w:val="6FA36659"/>
    <w:rsid w:val="6FC566E6"/>
    <w:rsid w:val="6FCB64CE"/>
    <w:rsid w:val="6FCD6B2A"/>
    <w:rsid w:val="6FD5EC08"/>
    <w:rsid w:val="6FDEDFCE"/>
    <w:rsid w:val="6FEE7F1C"/>
    <w:rsid w:val="6FF30F68"/>
    <w:rsid w:val="6FF3A5B1"/>
    <w:rsid w:val="6FFFB0AD"/>
    <w:rsid w:val="701142CA"/>
    <w:rsid w:val="70147343"/>
    <w:rsid w:val="701B2BD1"/>
    <w:rsid w:val="703B59A9"/>
    <w:rsid w:val="706339E7"/>
    <w:rsid w:val="709557F4"/>
    <w:rsid w:val="70B03755"/>
    <w:rsid w:val="70BE9994"/>
    <w:rsid w:val="7106528D"/>
    <w:rsid w:val="712B6813"/>
    <w:rsid w:val="712C1B2E"/>
    <w:rsid w:val="7142427A"/>
    <w:rsid w:val="71502811"/>
    <w:rsid w:val="71576566"/>
    <w:rsid w:val="715F4D7F"/>
    <w:rsid w:val="719548BD"/>
    <w:rsid w:val="719941B8"/>
    <w:rsid w:val="71AA202D"/>
    <w:rsid w:val="71AF3C5B"/>
    <w:rsid w:val="71B21546"/>
    <w:rsid w:val="71B84E15"/>
    <w:rsid w:val="71D84F7F"/>
    <w:rsid w:val="71E14249"/>
    <w:rsid w:val="71FE6305"/>
    <w:rsid w:val="71FF384B"/>
    <w:rsid w:val="724013FB"/>
    <w:rsid w:val="7274469E"/>
    <w:rsid w:val="727E4262"/>
    <w:rsid w:val="72BF7C4E"/>
    <w:rsid w:val="72C01A8F"/>
    <w:rsid w:val="72C61185"/>
    <w:rsid w:val="731A019E"/>
    <w:rsid w:val="733FB4B7"/>
    <w:rsid w:val="737E5119"/>
    <w:rsid w:val="73817821"/>
    <w:rsid w:val="738629E1"/>
    <w:rsid w:val="73885AD6"/>
    <w:rsid w:val="73C067FA"/>
    <w:rsid w:val="73FB51BA"/>
    <w:rsid w:val="744032CB"/>
    <w:rsid w:val="74554A3F"/>
    <w:rsid w:val="747E0B21"/>
    <w:rsid w:val="74882401"/>
    <w:rsid w:val="74D765C1"/>
    <w:rsid w:val="74F042D5"/>
    <w:rsid w:val="75093146"/>
    <w:rsid w:val="75227E49"/>
    <w:rsid w:val="752B3379"/>
    <w:rsid w:val="757B5507"/>
    <w:rsid w:val="75956A44"/>
    <w:rsid w:val="75E5710C"/>
    <w:rsid w:val="75F1E4ED"/>
    <w:rsid w:val="75F20B82"/>
    <w:rsid w:val="75FC2C5D"/>
    <w:rsid w:val="76550EEA"/>
    <w:rsid w:val="766829CA"/>
    <w:rsid w:val="76BB072D"/>
    <w:rsid w:val="76C67F85"/>
    <w:rsid w:val="76CBFDB0"/>
    <w:rsid w:val="76EE719C"/>
    <w:rsid w:val="76FCF7BA"/>
    <w:rsid w:val="771B741D"/>
    <w:rsid w:val="772703C0"/>
    <w:rsid w:val="77720D6D"/>
    <w:rsid w:val="77778E19"/>
    <w:rsid w:val="777F6EAE"/>
    <w:rsid w:val="778E4131"/>
    <w:rsid w:val="77975F1F"/>
    <w:rsid w:val="77D912EF"/>
    <w:rsid w:val="77E54CE5"/>
    <w:rsid w:val="77F02A9D"/>
    <w:rsid w:val="780468FE"/>
    <w:rsid w:val="782C7FD5"/>
    <w:rsid w:val="784047FC"/>
    <w:rsid w:val="7840600F"/>
    <w:rsid w:val="78565051"/>
    <w:rsid w:val="785E6F64"/>
    <w:rsid w:val="788B2E30"/>
    <w:rsid w:val="788F164C"/>
    <w:rsid w:val="789807BB"/>
    <w:rsid w:val="78A25301"/>
    <w:rsid w:val="78BB1055"/>
    <w:rsid w:val="78CE3D41"/>
    <w:rsid w:val="78D21D5D"/>
    <w:rsid w:val="78DA179D"/>
    <w:rsid w:val="78E342CA"/>
    <w:rsid w:val="791E095E"/>
    <w:rsid w:val="79361C92"/>
    <w:rsid w:val="793A39B3"/>
    <w:rsid w:val="79A205D8"/>
    <w:rsid w:val="79BE5AF4"/>
    <w:rsid w:val="79C20ABA"/>
    <w:rsid w:val="79E013B7"/>
    <w:rsid w:val="79E34C96"/>
    <w:rsid w:val="79EF058A"/>
    <w:rsid w:val="79F20EED"/>
    <w:rsid w:val="79F66309"/>
    <w:rsid w:val="7A0C69A8"/>
    <w:rsid w:val="7A344B37"/>
    <w:rsid w:val="7A527489"/>
    <w:rsid w:val="7A5A11FD"/>
    <w:rsid w:val="7A7157F3"/>
    <w:rsid w:val="7ADD23E2"/>
    <w:rsid w:val="7AEF7A21"/>
    <w:rsid w:val="7AF707C7"/>
    <w:rsid w:val="7B687429"/>
    <w:rsid w:val="7B835C53"/>
    <w:rsid w:val="7B970192"/>
    <w:rsid w:val="7BC1173D"/>
    <w:rsid w:val="7BD557C8"/>
    <w:rsid w:val="7BD64AE2"/>
    <w:rsid w:val="7BD74B06"/>
    <w:rsid w:val="7BD8279C"/>
    <w:rsid w:val="7BDF5951"/>
    <w:rsid w:val="7BF77EFB"/>
    <w:rsid w:val="7C1A5764"/>
    <w:rsid w:val="7C3151AE"/>
    <w:rsid w:val="7C3307A9"/>
    <w:rsid w:val="7C3E0920"/>
    <w:rsid w:val="7C754728"/>
    <w:rsid w:val="7C7A2D38"/>
    <w:rsid w:val="7C923F3A"/>
    <w:rsid w:val="7C9E0031"/>
    <w:rsid w:val="7CB161D1"/>
    <w:rsid w:val="7CB666E8"/>
    <w:rsid w:val="7CFE0845"/>
    <w:rsid w:val="7D0430D8"/>
    <w:rsid w:val="7D1666BD"/>
    <w:rsid w:val="7D2228D4"/>
    <w:rsid w:val="7D466B7E"/>
    <w:rsid w:val="7D5335F7"/>
    <w:rsid w:val="7D5BB015"/>
    <w:rsid w:val="7D7808A9"/>
    <w:rsid w:val="7D902754"/>
    <w:rsid w:val="7DA665C7"/>
    <w:rsid w:val="7DA86B27"/>
    <w:rsid w:val="7DB760C7"/>
    <w:rsid w:val="7DCA3F20"/>
    <w:rsid w:val="7DD01B69"/>
    <w:rsid w:val="7DD448A0"/>
    <w:rsid w:val="7DE34442"/>
    <w:rsid w:val="7DED37F7"/>
    <w:rsid w:val="7E3C285D"/>
    <w:rsid w:val="7E3C3CD5"/>
    <w:rsid w:val="7E452350"/>
    <w:rsid w:val="7E483DDF"/>
    <w:rsid w:val="7E5606ED"/>
    <w:rsid w:val="7E5B6638"/>
    <w:rsid w:val="7E6E03E5"/>
    <w:rsid w:val="7E811698"/>
    <w:rsid w:val="7E9975A5"/>
    <w:rsid w:val="7EA062EA"/>
    <w:rsid w:val="7EB7A02A"/>
    <w:rsid w:val="7EE36A72"/>
    <w:rsid w:val="7EF5D70F"/>
    <w:rsid w:val="7EFB6574"/>
    <w:rsid w:val="7F0D7F93"/>
    <w:rsid w:val="7F3A3865"/>
    <w:rsid w:val="7F3C6385"/>
    <w:rsid w:val="7F4FC819"/>
    <w:rsid w:val="7F5F609B"/>
    <w:rsid w:val="7F77B28D"/>
    <w:rsid w:val="7F7C1F45"/>
    <w:rsid w:val="7F7D58EC"/>
    <w:rsid w:val="7F8F31D2"/>
    <w:rsid w:val="7F92DED6"/>
    <w:rsid w:val="7F9BFDC2"/>
    <w:rsid w:val="7FCF07FB"/>
    <w:rsid w:val="7FF8775D"/>
    <w:rsid w:val="7FFA10DD"/>
    <w:rsid w:val="7FFB1AFA"/>
    <w:rsid w:val="7FFB1D56"/>
    <w:rsid w:val="7FFE0EC6"/>
    <w:rsid w:val="7FFE37EA"/>
    <w:rsid w:val="7FFEB1D6"/>
    <w:rsid w:val="86FFFDD7"/>
    <w:rsid w:val="87F74E8A"/>
    <w:rsid w:val="8DB78DE2"/>
    <w:rsid w:val="92E79F8C"/>
    <w:rsid w:val="947B30BC"/>
    <w:rsid w:val="9D4B5CFF"/>
    <w:rsid w:val="9EDF7DC2"/>
    <w:rsid w:val="A9FF41BF"/>
    <w:rsid w:val="B5EF7F2D"/>
    <w:rsid w:val="B7C7E196"/>
    <w:rsid w:val="BA7B23C6"/>
    <w:rsid w:val="BAFFEF72"/>
    <w:rsid w:val="BB753F1A"/>
    <w:rsid w:val="BB8D8D98"/>
    <w:rsid w:val="BB8E5830"/>
    <w:rsid w:val="BD3F12E9"/>
    <w:rsid w:val="BD5979B2"/>
    <w:rsid w:val="BDD4300E"/>
    <w:rsid w:val="BDF65D8A"/>
    <w:rsid w:val="BEFF9A30"/>
    <w:rsid w:val="BEFF9F57"/>
    <w:rsid w:val="BF6ECE58"/>
    <w:rsid w:val="BF7F39F4"/>
    <w:rsid w:val="BFEF12B4"/>
    <w:rsid w:val="CBF78380"/>
    <w:rsid w:val="CCAD583A"/>
    <w:rsid w:val="D3CF9BE7"/>
    <w:rsid w:val="DBDD85BF"/>
    <w:rsid w:val="DBFFEDEC"/>
    <w:rsid w:val="DCBD577B"/>
    <w:rsid w:val="DDEBB5AC"/>
    <w:rsid w:val="DE3FED36"/>
    <w:rsid w:val="DEBFA2E6"/>
    <w:rsid w:val="DF9F7F49"/>
    <w:rsid w:val="DFB74988"/>
    <w:rsid w:val="DFD6E51C"/>
    <w:rsid w:val="DFDFC584"/>
    <w:rsid w:val="DFEB7623"/>
    <w:rsid w:val="E6C97226"/>
    <w:rsid w:val="ED3FEACC"/>
    <w:rsid w:val="EEB9052A"/>
    <w:rsid w:val="EFD706D5"/>
    <w:rsid w:val="EFFB7156"/>
    <w:rsid w:val="EFFBC7E2"/>
    <w:rsid w:val="F2ED26E2"/>
    <w:rsid w:val="F373E262"/>
    <w:rsid w:val="F5DF31B8"/>
    <w:rsid w:val="F749FA92"/>
    <w:rsid w:val="F7D71E79"/>
    <w:rsid w:val="F7DF9D53"/>
    <w:rsid w:val="F7FF1215"/>
    <w:rsid w:val="FAF562A6"/>
    <w:rsid w:val="FAFE3146"/>
    <w:rsid w:val="FBDEE178"/>
    <w:rsid w:val="FBF77BA7"/>
    <w:rsid w:val="FBFC0D63"/>
    <w:rsid w:val="FCEFD8A4"/>
    <w:rsid w:val="FDF8A313"/>
    <w:rsid w:val="FDFD4C2B"/>
    <w:rsid w:val="FE734873"/>
    <w:rsid w:val="FF4F6EBB"/>
    <w:rsid w:val="FF76F728"/>
    <w:rsid w:val="FF9A39C8"/>
    <w:rsid w:val="FFADDC71"/>
    <w:rsid w:val="FFBD16F9"/>
    <w:rsid w:val="FFBECAAC"/>
    <w:rsid w:val="FFD7C64C"/>
    <w:rsid w:val="FFD9C2BB"/>
    <w:rsid w:val="FFEF3506"/>
    <w:rsid w:val="FFFB54DA"/>
    <w:rsid w:val="FFFBABB5"/>
    <w:rsid w:val="FFFBB8DC"/>
    <w:rsid w:val="FFFF0000"/>
    <w:rsid w:val="FFFF511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semiHidden="0" w:name="footnote text"/>
    <w:lsdException w:qFormat="1" w:unhideWhenUsed="0" w:uiPriority="0" w:semiHidden="0"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99"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name="HTML Cite" w:locked="1"/>
    <w:lsdException w:qFormat="1" w:unhideWhenUsed="0" w:uiPriority="99" w:name="HTML Code" w:locked="1"/>
    <w:lsdException w:qFormat="1" w:unhideWhenUsed="0" w:uiPriority="99" w:name="HTML Definition" w:locked="1"/>
    <w:lsdException w:qFormat="1" w:unhideWhenUsed="0" w:uiPriority="99" w:name="HTML Keyboard" w:locked="1"/>
    <w:lsdException w:uiPriority="99" w:name="HTML Preformatted" w:locked="1"/>
    <w:lsdException w:qFormat="1" w:unhideWhenUsed="0" w:uiPriority="99" w:name="HTML Sample" w:locked="1"/>
    <w:lsdException w:uiPriority="99" w:name="HTML Typewriter" w:locked="1"/>
    <w:lsdException w:qFormat="1" w:unhideWhenUsed="0"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6"/>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75"/>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unhideWhenUsed/>
    <w:qFormat/>
    <w:uiPriority w:val="0"/>
    <w:pPr>
      <w:spacing w:beforeAutospacing="1" w:afterAutospacing="1"/>
      <w:jc w:val="left"/>
      <w:outlineLvl w:val="3"/>
    </w:pPr>
    <w:rPr>
      <w:rFonts w:hint="eastAsia" w:ascii="宋体" w:hAnsi="宋体"/>
      <w:b/>
      <w:bCs/>
      <w:kern w:val="0"/>
      <w:sz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99"/>
    <w:pPr>
      <w:tabs>
        <w:tab w:val="right" w:leader="dot" w:pos="9241"/>
      </w:tabs>
      <w:ind w:firstLine="500" w:firstLineChars="500"/>
      <w:jc w:val="left"/>
    </w:pPr>
    <w:rPr>
      <w:rFonts w:ascii="宋体"/>
      <w:szCs w:val="21"/>
    </w:rPr>
  </w:style>
  <w:style w:type="paragraph" w:styleId="7">
    <w:name w:val="index 8"/>
    <w:basedOn w:val="1"/>
    <w:next w:val="1"/>
    <w:qFormat/>
    <w:uiPriority w:val="99"/>
    <w:pPr>
      <w:ind w:left="1680" w:hanging="210"/>
      <w:jc w:val="left"/>
    </w:pPr>
    <w:rPr>
      <w:rFonts w:ascii="Calibri" w:hAnsi="Calibri"/>
      <w:sz w:val="20"/>
      <w:szCs w:val="20"/>
    </w:rPr>
  </w:style>
  <w:style w:type="paragraph" w:styleId="8">
    <w:name w:val="caption"/>
    <w:basedOn w:val="1"/>
    <w:next w:val="1"/>
    <w:qFormat/>
    <w:uiPriority w:val="99"/>
    <w:pPr>
      <w:spacing w:before="152" w:after="160"/>
    </w:pPr>
    <w:rPr>
      <w:rFonts w:ascii="Arial" w:hAnsi="Arial" w:eastAsia="黑体" w:cs="Arial"/>
      <w:sz w:val="20"/>
      <w:szCs w:val="20"/>
    </w:rPr>
  </w:style>
  <w:style w:type="paragraph" w:styleId="9">
    <w:name w:val="index 5"/>
    <w:basedOn w:val="1"/>
    <w:next w:val="1"/>
    <w:qFormat/>
    <w:uiPriority w:val="99"/>
    <w:pPr>
      <w:ind w:left="1050" w:hanging="210"/>
      <w:jc w:val="left"/>
    </w:pPr>
    <w:rPr>
      <w:rFonts w:ascii="Calibri" w:hAnsi="Calibri"/>
      <w:sz w:val="20"/>
      <w:szCs w:val="20"/>
    </w:rPr>
  </w:style>
  <w:style w:type="paragraph" w:styleId="10">
    <w:name w:val="Document Map"/>
    <w:basedOn w:val="1"/>
    <w:link w:val="57"/>
    <w:semiHidden/>
    <w:qFormat/>
    <w:uiPriority w:val="99"/>
    <w:pPr>
      <w:shd w:val="clear" w:color="auto" w:fill="000080"/>
    </w:pPr>
  </w:style>
  <w:style w:type="paragraph" w:styleId="11">
    <w:name w:val="index 6"/>
    <w:basedOn w:val="1"/>
    <w:next w:val="1"/>
    <w:qFormat/>
    <w:uiPriority w:val="99"/>
    <w:pPr>
      <w:ind w:left="1260" w:hanging="210"/>
      <w:jc w:val="left"/>
    </w:pPr>
    <w:rPr>
      <w:rFonts w:ascii="Calibri" w:hAnsi="Calibri"/>
      <w:sz w:val="20"/>
      <w:szCs w:val="20"/>
    </w:rPr>
  </w:style>
  <w:style w:type="paragraph" w:styleId="12">
    <w:name w:val="Body Text"/>
    <w:basedOn w:val="1"/>
    <w:qFormat/>
    <w:locked/>
    <w:uiPriority w:val="0"/>
    <w:rPr>
      <w:sz w:val="32"/>
    </w:rPr>
  </w:style>
  <w:style w:type="paragraph" w:styleId="13">
    <w:name w:val="index 4"/>
    <w:basedOn w:val="1"/>
    <w:next w:val="1"/>
    <w:qFormat/>
    <w:uiPriority w:val="99"/>
    <w:pPr>
      <w:ind w:left="840" w:hanging="210"/>
      <w:jc w:val="left"/>
    </w:pPr>
    <w:rPr>
      <w:rFonts w:ascii="Calibri" w:hAnsi="Calibri"/>
      <w:sz w:val="20"/>
      <w:szCs w:val="20"/>
    </w:rPr>
  </w:style>
  <w:style w:type="paragraph" w:styleId="14">
    <w:name w:val="toc 5"/>
    <w:basedOn w:val="1"/>
    <w:next w:val="1"/>
    <w:semiHidden/>
    <w:qFormat/>
    <w:uiPriority w:val="99"/>
    <w:pPr>
      <w:tabs>
        <w:tab w:val="right" w:leader="dot" w:pos="9241"/>
      </w:tabs>
      <w:ind w:firstLine="300" w:firstLineChars="300"/>
      <w:jc w:val="left"/>
    </w:pPr>
    <w:rPr>
      <w:rFonts w:ascii="宋体"/>
      <w:szCs w:val="21"/>
    </w:rPr>
  </w:style>
  <w:style w:type="paragraph" w:styleId="15">
    <w:name w:val="toc 3"/>
    <w:basedOn w:val="1"/>
    <w:next w:val="1"/>
    <w:semiHidden/>
    <w:qFormat/>
    <w:uiPriority w:val="99"/>
    <w:pPr>
      <w:tabs>
        <w:tab w:val="right" w:leader="dot" w:pos="9241"/>
      </w:tabs>
      <w:ind w:firstLine="100" w:firstLineChars="100"/>
      <w:jc w:val="left"/>
    </w:pPr>
    <w:rPr>
      <w:rFonts w:ascii="宋体"/>
      <w:szCs w:val="21"/>
    </w:rPr>
  </w:style>
  <w:style w:type="paragraph" w:styleId="16">
    <w:name w:val="toc 8"/>
    <w:basedOn w:val="1"/>
    <w:next w:val="1"/>
    <w:semiHidden/>
    <w:qFormat/>
    <w:uiPriority w:val="99"/>
    <w:pPr>
      <w:tabs>
        <w:tab w:val="right" w:leader="dot" w:pos="9241"/>
      </w:tabs>
      <w:ind w:firstLine="607" w:firstLineChars="600"/>
      <w:jc w:val="left"/>
    </w:pPr>
    <w:rPr>
      <w:rFonts w:ascii="宋体"/>
      <w:szCs w:val="21"/>
    </w:rPr>
  </w:style>
  <w:style w:type="paragraph" w:styleId="17">
    <w:name w:val="index 3"/>
    <w:basedOn w:val="1"/>
    <w:next w:val="1"/>
    <w:qFormat/>
    <w:uiPriority w:val="99"/>
    <w:pPr>
      <w:ind w:left="630" w:hanging="210"/>
      <w:jc w:val="left"/>
    </w:pPr>
    <w:rPr>
      <w:rFonts w:ascii="Calibri" w:hAnsi="Calibri"/>
      <w:sz w:val="20"/>
      <w:szCs w:val="20"/>
    </w:rPr>
  </w:style>
  <w:style w:type="paragraph" w:styleId="18">
    <w:name w:val="Date"/>
    <w:basedOn w:val="1"/>
    <w:next w:val="1"/>
    <w:link w:val="58"/>
    <w:qFormat/>
    <w:uiPriority w:val="99"/>
    <w:pPr>
      <w:ind w:left="100" w:leftChars="2500"/>
    </w:pPr>
  </w:style>
  <w:style w:type="paragraph" w:styleId="19">
    <w:name w:val="endnote text"/>
    <w:basedOn w:val="1"/>
    <w:link w:val="59"/>
    <w:semiHidden/>
    <w:qFormat/>
    <w:uiPriority w:val="99"/>
    <w:pPr>
      <w:snapToGrid w:val="0"/>
      <w:jc w:val="left"/>
    </w:pPr>
  </w:style>
  <w:style w:type="paragraph" w:styleId="20">
    <w:name w:val="Balloon Text"/>
    <w:basedOn w:val="1"/>
    <w:link w:val="172"/>
    <w:semiHidden/>
    <w:unhideWhenUsed/>
    <w:qFormat/>
    <w:locked/>
    <w:uiPriority w:val="99"/>
    <w:rPr>
      <w:sz w:val="18"/>
      <w:szCs w:val="18"/>
    </w:rPr>
  </w:style>
  <w:style w:type="paragraph" w:styleId="21">
    <w:name w:val="footer"/>
    <w:basedOn w:val="1"/>
    <w:link w:val="60"/>
    <w:qFormat/>
    <w:uiPriority w:val="99"/>
    <w:pPr>
      <w:snapToGrid w:val="0"/>
      <w:ind w:right="210" w:rightChars="100"/>
      <w:jc w:val="right"/>
    </w:pPr>
    <w:rPr>
      <w:sz w:val="18"/>
      <w:szCs w:val="18"/>
    </w:rPr>
  </w:style>
  <w:style w:type="paragraph" w:styleId="22">
    <w:name w:val="header"/>
    <w:basedOn w:val="1"/>
    <w:link w:val="61"/>
    <w:qFormat/>
    <w:uiPriority w:val="99"/>
    <w:pPr>
      <w:snapToGrid w:val="0"/>
      <w:jc w:val="left"/>
    </w:pPr>
    <w:rPr>
      <w:sz w:val="18"/>
      <w:szCs w:val="18"/>
    </w:rPr>
  </w:style>
  <w:style w:type="paragraph" w:styleId="23">
    <w:name w:val="toc 1"/>
    <w:basedOn w:val="1"/>
    <w:next w:val="1"/>
    <w:semiHidden/>
    <w:qFormat/>
    <w:uiPriority w:val="99"/>
    <w:pPr>
      <w:tabs>
        <w:tab w:val="right" w:leader="dot" w:pos="9242"/>
      </w:tabs>
      <w:spacing w:beforeLines="25" w:afterLines="25"/>
      <w:jc w:val="left"/>
    </w:pPr>
    <w:rPr>
      <w:rFonts w:ascii="宋体"/>
      <w:szCs w:val="21"/>
    </w:rPr>
  </w:style>
  <w:style w:type="paragraph" w:styleId="24">
    <w:name w:val="toc 4"/>
    <w:basedOn w:val="1"/>
    <w:next w:val="1"/>
    <w:semiHidden/>
    <w:qFormat/>
    <w:uiPriority w:val="99"/>
    <w:pPr>
      <w:tabs>
        <w:tab w:val="right" w:leader="dot" w:pos="9241"/>
      </w:tabs>
      <w:ind w:firstLine="200" w:firstLineChars="200"/>
      <w:jc w:val="left"/>
    </w:pPr>
    <w:rPr>
      <w:rFonts w:ascii="宋体"/>
      <w:szCs w:val="21"/>
    </w:rPr>
  </w:style>
  <w:style w:type="paragraph" w:styleId="25">
    <w:name w:val="index heading"/>
    <w:basedOn w:val="1"/>
    <w:next w:val="26"/>
    <w:qFormat/>
    <w:uiPriority w:val="99"/>
    <w:pPr>
      <w:spacing w:before="120" w:after="120"/>
      <w:jc w:val="center"/>
    </w:pPr>
    <w:rPr>
      <w:rFonts w:ascii="Calibri" w:hAnsi="Calibri"/>
      <w:b/>
      <w:bCs/>
      <w:iCs/>
      <w:szCs w:val="20"/>
    </w:rPr>
  </w:style>
  <w:style w:type="paragraph" w:styleId="26">
    <w:name w:val="index 1"/>
    <w:basedOn w:val="1"/>
    <w:next w:val="27"/>
    <w:autoRedefine/>
    <w:qFormat/>
    <w:uiPriority w:val="99"/>
    <w:pPr>
      <w:tabs>
        <w:tab w:val="right" w:leader="dot" w:pos="9299"/>
      </w:tabs>
      <w:jc w:val="left"/>
    </w:pPr>
    <w:rPr>
      <w:rFonts w:ascii="宋体"/>
      <w:szCs w:val="21"/>
    </w:rPr>
  </w:style>
  <w:style w:type="paragraph" w:customStyle="1" w:styleId="27">
    <w:name w:val="段"/>
    <w:link w:val="63"/>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link w:val="62"/>
    <w:autoRedefine/>
    <w:qFormat/>
    <w:uiPriority w:val="99"/>
    <w:pPr>
      <w:numPr>
        <w:ilvl w:val="0"/>
        <w:numId w:val="1"/>
      </w:numPr>
      <w:snapToGrid w:val="0"/>
      <w:jc w:val="left"/>
    </w:pPr>
    <w:rPr>
      <w:rFonts w:ascii="宋体"/>
      <w:sz w:val="18"/>
      <w:szCs w:val="18"/>
    </w:rPr>
  </w:style>
  <w:style w:type="paragraph" w:styleId="29">
    <w:name w:val="toc 6"/>
    <w:basedOn w:val="1"/>
    <w:next w:val="1"/>
    <w:semiHidden/>
    <w:qFormat/>
    <w:uiPriority w:val="99"/>
    <w:pPr>
      <w:tabs>
        <w:tab w:val="right" w:leader="dot" w:pos="9241"/>
      </w:tabs>
      <w:ind w:firstLine="400" w:firstLineChars="400"/>
      <w:jc w:val="left"/>
    </w:pPr>
    <w:rPr>
      <w:rFonts w:ascii="宋体"/>
      <w:szCs w:val="21"/>
    </w:rPr>
  </w:style>
  <w:style w:type="paragraph" w:styleId="30">
    <w:name w:val="index 7"/>
    <w:basedOn w:val="1"/>
    <w:next w:val="1"/>
    <w:qFormat/>
    <w:uiPriority w:val="99"/>
    <w:pPr>
      <w:ind w:left="1470" w:hanging="210"/>
      <w:jc w:val="left"/>
    </w:pPr>
    <w:rPr>
      <w:rFonts w:ascii="Calibri" w:hAnsi="Calibri"/>
      <w:sz w:val="20"/>
      <w:szCs w:val="20"/>
    </w:rPr>
  </w:style>
  <w:style w:type="paragraph" w:styleId="31">
    <w:name w:val="index 9"/>
    <w:basedOn w:val="1"/>
    <w:next w:val="1"/>
    <w:qFormat/>
    <w:uiPriority w:val="99"/>
    <w:pPr>
      <w:ind w:left="1890" w:hanging="210"/>
      <w:jc w:val="left"/>
    </w:pPr>
    <w:rPr>
      <w:rFonts w:ascii="Calibri" w:hAnsi="Calibri"/>
      <w:sz w:val="20"/>
      <w:szCs w:val="20"/>
    </w:rPr>
  </w:style>
  <w:style w:type="paragraph" w:styleId="32">
    <w:name w:val="toc 2"/>
    <w:basedOn w:val="1"/>
    <w:next w:val="1"/>
    <w:autoRedefine/>
    <w:semiHidden/>
    <w:qFormat/>
    <w:uiPriority w:val="99"/>
    <w:pPr>
      <w:tabs>
        <w:tab w:val="right" w:leader="dot" w:pos="9242"/>
      </w:tabs>
    </w:pPr>
    <w:rPr>
      <w:rFonts w:ascii="宋体"/>
      <w:szCs w:val="21"/>
    </w:rPr>
  </w:style>
  <w:style w:type="paragraph" w:styleId="33">
    <w:name w:val="toc 9"/>
    <w:basedOn w:val="1"/>
    <w:next w:val="1"/>
    <w:autoRedefine/>
    <w:semiHidden/>
    <w:qFormat/>
    <w:uiPriority w:val="99"/>
    <w:pPr>
      <w:ind w:left="1470"/>
      <w:jc w:val="left"/>
    </w:pPr>
    <w:rPr>
      <w:sz w:val="20"/>
      <w:szCs w:val="20"/>
    </w:rPr>
  </w:style>
  <w:style w:type="paragraph" w:styleId="34">
    <w:name w:val="Body Text 2"/>
    <w:basedOn w:val="1"/>
    <w:autoRedefine/>
    <w:unhideWhenUsed/>
    <w:qFormat/>
    <w:locked/>
    <w:uiPriority w:val="0"/>
    <w:pPr>
      <w:spacing w:after="120" w:line="480" w:lineRule="auto"/>
    </w:pPr>
  </w:style>
  <w:style w:type="paragraph" w:styleId="35">
    <w:name w:val="Normal (Web)"/>
    <w:basedOn w:val="1"/>
    <w:autoRedefine/>
    <w:qFormat/>
    <w:uiPriority w:val="99"/>
    <w:pPr>
      <w:spacing w:before="100" w:beforeAutospacing="1" w:after="100" w:afterAutospacing="1"/>
      <w:jc w:val="left"/>
    </w:pPr>
    <w:rPr>
      <w:kern w:val="0"/>
      <w:sz w:val="24"/>
    </w:rPr>
  </w:style>
  <w:style w:type="paragraph" w:styleId="36">
    <w:name w:val="index 2"/>
    <w:basedOn w:val="1"/>
    <w:next w:val="1"/>
    <w:autoRedefine/>
    <w:qFormat/>
    <w:uiPriority w:val="99"/>
    <w:pPr>
      <w:ind w:left="420" w:hanging="210"/>
      <w:jc w:val="left"/>
    </w:pPr>
    <w:rPr>
      <w:rFonts w:ascii="Calibri" w:hAnsi="Calibri"/>
      <w:sz w:val="20"/>
      <w:szCs w:val="20"/>
    </w:rPr>
  </w:style>
  <w:style w:type="table" w:styleId="38">
    <w:name w:val="Table Grid"/>
    <w:basedOn w:val="37"/>
    <w:autoRedefine/>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0">
    <w:name w:val="Strong"/>
    <w:autoRedefine/>
    <w:qFormat/>
    <w:locked/>
    <w:uiPriority w:val="22"/>
    <w:rPr>
      <w:rFonts w:cs="Times New Roman"/>
      <w:b/>
    </w:rPr>
  </w:style>
  <w:style w:type="character" w:styleId="41">
    <w:name w:val="endnote reference"/>
    <w:autoRedefine/>
    <w:semiHidden/>
    <w:qFormat/>
    <w:uiPriority w:val="99"/>
    <w:rPr>
      <w:rFonts w:cs="Times New Roman"/>
      <w:vertAlign w:val="superscript"/>
    </w:rPr>
  </w:style>
  <w:style w:type="character" w:styleId="42">
    <w:name w:val="page number"/>
    <w:autoRedefine/>
    <w:qFormat/>
    <w:uiPriority w:val="99"/>
    <w:rPr>
      <w:rFonts w:ascii="Times New Roman" w:hAnsi="Times New Roman" w:eastAsia="宋体" w:cs="Times New Roman"/>
      <w:sz w:val="18"/>
    </w:rPr>
  </w:style>
  <w:style w:type="character" w:styleId="43">
    <w:name w:val="FollowedHyperlink"/>
    <w:autoRedefine/>
    <w:qFormat/>
    <w:uiPriority w:val="99"/>
    <w:rPr>
      <w:rFonts w:cs="Times New Roman"/>
      <w:color w:val="800080"/>
      <w:u w:val="single"/>
    </w:rPr>
  </w:style>
  <w:style w:type="character" w:styleId="44">
    <w:name w:val="Emphasis"/>
    <w:autoRedefine/>
    <w:qFormat/>
    <w:locked/>
    <w:uiPriority w:val="99"/>
    <w:rPr>
      <w:rFonts w:cs="Times New Roman"/>
    </w:rPr>
  </w:style>
  <w:style w:type="character" w:styleId="45">
    <w:name w:val="HTML Definition"/>
    <w:autoRedefine/>
    <w:semiHidden/>
    <w:qFormat/>
    <w:locked/>
    <w:uiPriority w:val="99"/>
    <w:rPr>
      <w:rFonts w:cs="Times New Roman"/>
    </w:rPr>
  </w:style>
  <w:style w:type="character" w:styleId="46">
    <w:name w:val="HTML Acronym"/>
    <w:autoRedefine/>
    <w:qFormat/>
    <w:uiPriority w:val="99"/>
    <w:rPr>
      <w:rFonts w:cs="Times New Roman"/>
    </w:rPr>
  </w:style>
  <w:style w:type="character" w:styleId="47">
    <w:name w:val="HTML Variable"/>
    <w:autoRedefine/>
    <w:semiHidden/>
    <w:qFormat/>
    <w:locked/>
    <w:uiPriority w:val="99"/>
    <w:rPr>
      <w:rFonts w:cs="Times New Roman"/>
    </w:rPr>
  </w:style>
  <w:style w:type="character" w:styleId="48">
    <w:name w:val="Hyperlink"/>
    <w:autoRedefine/>
    <w:qFormat/>
    <w:uiPriority w:val="99"/>
    <w:rPr>
      <w:rFonts w:cs="Times New Roman"/>
      <w:color w:val="0000FF"/>
      <w:spacing w:val="0"/>
      <w:w w:val="100"/>
      <w:sz w:val="21"/>
      <w:szCs w:val="21"/>
      <w:u w:val="single"/>
    </w:rPr>
  </w:style>
  <w:style w:type="character" w:styleId="49">
    <w:name w:val="HTML Code"/>
    <w:autoRedefine/>
    <w:semiHidden/>
    <w:qFormat/>
    <w:locked/>
    <w:uiPriority w:val="99"/>
    <w:rPr>
      <w:rFonts w:ascii="Consolas" w:hAnsi="Consolas" w:cs="Consolas"/>
      <w:color w:val="C7254E"/>
      <w:sz w:val="21"/>
      <w:szCs w:val="21"/>
      <w:shd w:val="clear" w:color="auto" w:fill="F9F2F4"/>
    </w:rPr>
  </w:style>
  <w:style w:type="character" w:styleId="50">
    <w:name w:val="annotation reference"/>
    <w:autoRedefine/>
    <w:semiHidden/>
    <w:qFormat/>
    <w:uiPriority w:val="99"/>
    <w:rPr>
      <w:rFonts w:cs="Times New Roman"/>
      <w:sz w:val="21"/>
      <w:szCs w:val="21"/>
    </w:rPr>
  </w:style>
  <w:style w:type="character" w:styleId="51">
    <w:name w:val="HTML Cite"/>
    <w:autoRedefine/>
    <w:semiHidden/>
    <w:qFormat/>
    <w:locked/>
    <w:uiPriority w:val="99"/>
    <w:rPr>
      <w:rFonts w:cs="Times New Roman"/>
    </w:rPr>
  </w:style>
  <w:style w:type="character" w:styleId="52">
    <w:name w:val="footnote reference"/>
    <w:autoRedefine/>
    <w:semiHidden/>
    <w:qFormat/>
    <w:uiPriority w:val="99"/>
    <w:rPr>
      <w:rFonts w:cs="Times New Roman"/>
      <w:vertAlign w:val="superscript"/>
    </w:rPr>
  </w:style>
  <w:style w:type="character" w:styleId="53">
    <w:name w:val="HTML Keyboard"/>
    <w:autoRedefine/>
    <w:semiHidden/>
    <w:qFormat/>
    <w:locked/>
    <w:uiPriority w:val="99"/>
    <w:rPr>
      <w:rFonts w:ascii="Consolas" w:hAnsi="Consolas" w:cs="Consolas"/>
      <w:color w:val="FFFFFF"/>
      <w:sz w:val="21"/>
      <w:szCs w:val="21"/>
      <w:shd w:val="clear" w:color="auto" w:fill="333333"/>
    </w:rPr>
  </w:style>
  <w:style w:type="character" w:styleId="54">
    <w:name w:val="HTML Sample"/>
    <w:semiHidden/>
    <w:qFormat/>
    <w:locked/>
    <w:uiPriority w:val="99"/>
    <w:rPr>
      <w:rFonts w:ascii="Consolas" w:hAnsi="Consolas" w:cs="Consolas"/>
      <w:sz w:val="21"/>
      <w:szCs w:val="21"/>
    </w:rPr>
  </w:style>
  <w:style w:type="paragraph" w:customStyle="1" w:styleId="55">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6">
    <w:name w:val="标题 2 Char"/>
    <w:link w:val="3"/>
    <w:qFormat/>
    <w:locked/>
    <w:uiPriority w:val="99"/>
    <w:rPr>
      <w:rFonts w:ascii="Cambria" w:hAnsi="Cambria" w:eastAsia="宋体" w:cs="Times New Roman"/>
      <w:b/>
      <w:bCs/>
      <w:kern w:val="2"/>
      <w:sz w:val="32"/>
      <w:szCs w:val="32"/>
    </w:rPr>
  </w:style>
  <w:style w:type="character" w:customStyle="1" w:styleId="57">
    <w:name w:val="文档结构图 Char"/>
    <w:link w:val="10"/>
    <w:semiHidden/>
    <w:qFormat/>
    <w:locked/>
    <w:uiPriority w:val="99"/>
    <w:rPr>
      <w:rFonts w:cs="Times New Roman"/>
      <w:sz w:val="2"/>
    </w:rPr>
  </w:style>
  <w:style w:type="character" w:customStyle="1" w:styleId="58">
    <w:name w:val="日期 Char"/>
    <w:link w:val="18"/>
    <w:semiHidden/>
    <w:qFormat/>
    <w:locked/>
    <w:uiPriority w:val="99"/>
    <w:rPr>
      <w:rFonts w:cs="Times New Roman"/>
      <w:kern w:val="2"/>
      <w:sz w:val="24"/>
      <w:szCs w:val="24"/>
    </w:rPr>
  </w:style>
  <w:style w:type="character" w:customStyle="1" w:styleId="59">
    <w:name w:val="尾注文本 Char"/>
    <w:link w:val="19"/>
    <w:semiHidden/>
    <w:qFormat/>
    <w:locked/>
    <w:uiPriority w:val="99"/>
    <w:rPr>
      <w:rFonts w:cs="Times New Roman"/>
      <w:sz w:val="24"/>
      <w:szCs w:val="24"/>
    </w:rPr>
  </w:style>
  <w:style w:type="character" w:customStyle="1" w:styleId="60">
    <w:name w:val="页脚 Char"/>
    <w:link w:val="21"/>
    <w:autoRedefine/>
    <w:semiHidden/>
    <w:qFormat/>
    <w:locked/>
    <w:uiPriority w:val="99"/>
    <w:rPr>
      <w:rFonts w:cs="Times New Roman"/>
      <w:sz w:val="18"/>
      <w:szCs w:val="18"/>
    </w:rPr>
  </w:style>
  <w:style w:type="character" w:customStyle="1" w:styleId="61">
    <w:name w:val="页眉 Char"/>
    <w:link w:val="22"/>
    <w:semiHidden/>
    <w:qFormat/>
    <w:locked/>
    <w:uiPriority w:val="99"/>
    <w:rPr>
      <w:rFonts w:cs="Times New Roman"/>
      <w:sz w:val="18"/>
      <w:szCs w:val="18"/>
    </w:rPr>
  </w:style>
  <w:style w:type="character" w:customStyle="1" w:styleId="62">
    <w:name w:val="脚注文本 Char"/>
    <w:link w:val="28"/>
    <w:semiHidden/>
    <w:qFormat/>
    <w:locked/>
    <w:uiPriority w:val="99"/>
    <w:rPr>
      <w:rFonts w:cs="Times New Roman"/>
      <w:sz w:val="18"/>
      <w:szCs w:val="18"/>
    </w:rPr>
  </w:style>
  <w:style w:type="character" w:customStyle="1" w:styleId="63">
    <w:name w:val="段 Char"/>
    <w:link w:val="27"/>
    <w:qFormat/>
    <w:locked/>
    <w:uiPriority w:val="0"/>
    <w:rPr>
      <w:rFonts w:ascii="宋体"/>
      <w:sz w:val="21"/>
      <w:lang w:val="en-US" w:eastAsia="zh-CN" w:bidi="ar-SA"/>
    </w:rPr>
  </w:style>
  <w:style w:type="paragraph" w:customStyle="1" w:styleId="64">
    <w:name w:val="一级条标题"/>
    <w:next w:val="27"/>
    <w:link w:val="161"/>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65">
    <w:name w:val="标准书脚_奇数页"/>
    <w:autoRedefine/>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66">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7">
    <w:name w:val="章标题"/>
    <w:next w:val="27"/>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68">
    <w:name w:val="二级条标题"/>
    <w:basedOn w:val="64"/>
    <w:next w:val="27"/>
    <w:link w:val="179"/>
    <w:qFormat/>
    <w:uiPriority w:val="99"/>
    <w:pPr>
      <w:numPr>
        <w:ilvl w:val="2"/>
      </w:numPr>
      <w:spacing w:before="50" w:after="50"/>
      <w:outlineLvl w:val="3"/>
    </w:pPr>
  </w:style>
  <w:style w:type="paragraph" w:customStyle="1" w:styleId="69">
    <w:name w:val="封面标准号2"/>
    <w:autoRedefine/>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0">
    <w:name w:val="列项——（一级）"/>
    <w:qFormat/>
    <w:uiPriority w:val="99"/>
    <w:pPr>
      <w:widowControl w:val="0"/>
      <w:numPr>
        <w:ilvl w:val="0"/>
        <w:numId w:val="3"/>
      </w:numPr>
      <w:ind w:left="833"/>
      <w:jc w:val="both"/>
    </w:pPr>
    <w:rPr>
      <w:rFonts w:ascii="宋体" w:hAnsi="Times New Roman" w:eastAsia="宋体" w:cs="Times New Roman"/>
      <w:sz w:val="21"/>
      <w:lang w:val="en-US" w:eastAsia="zh-CN" w:bidi="ar-SA"/>
    </w:rPr>
  </w:style>
  <w:style w:type="paragraph" w:customStyle="1" w:styleId="71">
    <w:name w:val="列项●（二级）"/>
    <w:qFormat/>
    <w:uiPriority w:val="99"/>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72">
    <w:name w:val="目次、标准名称标题"/>
    <w:basedOn w:val="1"/>
    <w:next w:val="27"/>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3">
    <w:name w:val="三级条标题"/>
    <w:basedOn w:val="68"/>
    <w:next w:val="27"/>
    <w:qFormat/>
    <w:uiPriority w:val="99"/>
    <w:pPr>
      <w:numPr>
        <w:ilvl w:val="3"/>
      </w:numPr>
      <w:outlineLvl w:val="4"/>
    </w:pPr>
  </w:style>
  <w:style w:type="paragraph" w:customStyle="1" w:styleId="74">
    <w:name w:val="示例"/>
    <w:next w:val="75"/>
    <w:autoRedefine/>
    <w:qFormat/>
    <w:uiPriority w:val="99"/>
    <w:pPr>
      <w:widowControl w:val="0"/>
      <w:ind w:firstLine="363"/>
      <w:jc w:val="both"/>
    </w:pPr>
    <w:rPr>
      <w:rFonts w:ascii="宋体" w:hAnsi="Times New Roman" w:eastAsia="宋体" w:cs="Times New Roman"/>
      <w:sz w:val="18"/>
      <w:szCs w:val="18"/>
      <w:lang w:val="en-US" w:eastAsia="zh-CN" w:bidi="ar-SA"/>
    </w:rPr>
  </w:style>
  <w:style w:type="paragraph" w:customStyle="1" w:styleId="75">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76">
    <w:name w:val="数字编号列项（二级）"/>
    <w:qFormat/>
    <w:uiPriority w:val="99"/>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77">
    <w:name w:val="四级条标题"/>
    <w:basedOn w:val="73"/>
    <w:next w:val="27"/>
    <w:qFormat/>
    <w:uiPriority w:val="99"/>
    <w:pPr>
      <w:numPr>
        <w:ilvl w:val="4"/>
      </w:numPr>
      <w:outlineLvl w:val="5"/>
    </w:pPr>
  </w:style>
  <w:style w:type="paragraph" w:customStyle="1" w:styleId="78">
    <w:name w:val="五级条标题"/>
    <w:basedOn w:val="77"/>
    <w:next w:val="27"/>
    <w:qFormat/>
    <w:uiPriority w:val="99"/>
    <w:pPr>
      <w:numPr>
        <w:ilvl w:val="5"/>
      </w:numPr>
      <w:outlineLvl w:val="6"/>
    </w:pPr>
  </w:style>
  <w:style w:type="paragraph" w:customStyle="1" w:styleId="79">
    <w:name w:val="注："/>
    <w:next w:val="27"/>
    <w:autoRedefine/>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80">
    <w:name w:val="注×："/>
    <w:autoRedefine/>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81">
    <w:name w:val="字母编号列项（一级）"/>
    <w:autoRedefine/>
    <w:qFormat/>
    <w:uiPriority w:val="99"/>
    <w:pPr>
      <w:numPr>
        <w:ilvl w:val="0"/>
        <w:numId w:val="4"/>
      </w:numPr>
      <w:jc w:val="both"/>
    </w:pPr>
    <w:rPr>
      <w:rFonts w:ascii="宋体" w:hAnsi="Times New Roman" w:eastAsia="宋体" w:cs="Times New Roman"/>
      <w:sz w:val="21"/>
      <w:lang w:val="en-US" w:eastAsia="zh-CN" w:bidi="ar-SA"/>
    </w:rPr>
  </w:style>
  <w:style w:type="paragraph" w:customStyle="1" w:styleId="82">
    <w:name w:val="列项◆（三级）"/>
    <w:basedOn w:val="1"/>
    <w:autoRedefine/>
    <w:qFormat/>
    <w:uiPriority w:val="99"/>
    <w:pPr>
      <w:numPr>
        <w:ilvl w:val="2"/>
        <w:numId w:val="3"/>
      </w:numPr>
    </w:pPr>
    <w:rPr>
      <w:rFonts w:ascii="宋体"/>
      <w:szCs w:val="21"/>
    </w:rPr>
  </w:style>
  <w:style w:type="paragraph" w:customStyle="1" w:styleId="83">
    <w:name w:val="编号列项（三级）"/>
    <w:autoRedefine/>
    <w:qFormat/>
    <w:uiPriority w:val="99"/>
    <w:pPr>
      <w:numPr>
        <w:ilvl w:val="2"/>
        <w:numId w:val="4"/>
      </w:numPr>
      <w:tabs>
        <w:tab w:val="left" w:pos="840"/>
      </w:tabs>
    </w:pPr>
    <w:rPr>
      <w:rFonts w:ascii="宋体" w:hAnsi="Times New Roman" w:eastAsia="宋体" w:cs="Times New Roman"/>
      <w:sz w:val="21"/>
      <w:lang w:val="en-US" w:eastAsia="zh-CN" w:bidi="ar-SA"/>
    </w:rPr>
  </w:style>
  <w:style w:type="paragraph" w:customStyle="1" w:styleId="84">
    <w:name w:val="示例×："/>
    <w:basedOn w:val="67"/>
    <w:autoRedefine/>
    <w:qFormat/>
    <w:uiPriority w:val="99"/>
    <w:pPr>
      <w:numPr>
        <w:numId w:val="0"/>
      </w:numPr>
      <w:spacing w:beforeLines="0" w:afterLines="0"/>
      <w:ind w:firstLine="363"/>
      <w:outlineLvl w:val="9"/>
    </w:pPr>
    <w:rPr>
      <w:rFonts w:ascii="宋体" w:eastAsia="宋体"/>
      <w:sz w:val="18"/>
      <w:szCs w:val="18"/>
    </w:rPr>
  </w:style>
  <w:style w:type="paragraph" w:customStyle="1" w:styleId="85">
    <w:name w:val="二级无"/>
    <w:basedOn w:val="68"/>
    <w:qFormat/>
    <w:uiPriority w:val="99"/>
    <w:pPr>
      <w:spacing w:beforeLines="0" w:afterLines="0"/>
    </w:pPr>
    <w:rPr>
      <w:rFonts w:ascii="宋体" w:eastAsia="宋体"/>
    </w:rPr>
  </w:style>
  <w:style w:type="paragraph" w:customStyle="1" w:styleId="86">
    <w:name w:val="注：（正文）"/>
    <w:basedOn w:val="79"/>
    <w:next w:val="27"/>
    <w:qFormat/>
    <w:uiPriority w:val="99"/>
  </w:style>
  <w:style w:type="paragraph" w:customStyle="1" w:styleId="87">
    <w:name w:val="注×：（正文）"/>
    <w:qFormat/>
    <w:uiPriority w:val="99"/>
    <w:pPr>
      <w:numPr>
        <w:ilvl w:val="0"/>
        <w:numId w:val="5"/>
      </w:numPr>
      <w:jc w:val="both"/>
    </w:pPr>
    <w:rPr>
      <w:rFonts w:ascii="宋体" w:hAnsi="Times New Roman" w:eastAsia="宋体" w:cs="Times New Roman"/>
      <w:sz w:val="18"/>
      <w:szCs w:val="18"/>
      <w:lang w:val="en-US" w:eastAsia="zh-CN" w:bidi="ar-SA"/>
    </w:rPr>
  </w:style>
  <w:style w:type="paragraph" w:customStyle="1" w:styleId="88">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89">
    <w:name w:val="标准称谓"/>
    <w:next w:val="1"/>
    <w:autoRedefine/>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90">
    <w:name w:val="标准书脚_偶数页"/>
    <w:autoRedefine/>
    <w:qFormat/>
    <w:uiPriority w:val="99"/>
    <w:pPr>
      <w:spacing w:before="120"/>
      <w:ind w:left="221"/>
    </w:pPr>
    <w:rPr>
      <w:rFonts w:ascii="宋体" w:hAnsi="Times New Roman" w:eastAsia="宋体" w:cs="Times New Roman"/>
      <w:sz w:val="18"/>
      <w:szCs w:val="18"/>
      <w:lang w:val="en-US" w:eastAsia="zh-CN" w:bidi="ar-SA"/>
    </w:rPr>
  </w:style>
  <w:style w:type="paragraph" w:customStyle="1" w:styleId="91">
    <w:name w:val="标准书眉_偶数页"/>
    <w:basedOn w:val="66"/>
    <w:next w:val="1"/>
    <w:autoRedefine/>
    <w:qFormat/>
    <w:uiPriority w:val="99"/>
    <w:pPr>
      <w:jc w:val="left"/>
    </w:pPr>
  </w:style>
  <w:style w:type="paragraph" w:customStyle="1" w:styleId="92">
    <w:name w:val="标准书眉一"/>
    <w:autoRedefine/>
    <w:qFormat/>
    <w:uiPriority w:val="99"/>
    <w:pPr>
      <w:jc w:val="both"/>
    </w:pPr>
    <w:rPr>
      <w:rFonts w:ascii="Times New Roman" w:hAnsi="Times New Roman" w:eastAsia="宋体" w:cs="Times New Roman"/>
      <w:lang w:val="en-US" w:eastAsia="zh-CN" w:bidi="ar-SA"/>
    </w:rPr>
  </w:style>
  <w:style w:type="paragraph" w:customStyle="1" w:styleId="93">
    <w:name w:val="参考文献"/>
    <w:basedOn w:val="1"/>
    <w:next w:val="27"/>
    <w:autoRedefine/>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94">
    <w:name w:val="参考文献、索引标题"/>
    <w:basedOn w:val="1"/>
    <w:next w:val="27"/>
    <w:qFormat/>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95">
    <w:name w:val="发布"/>
    <w:qFormat/>
    <w:uiPriority w:val="99"/>
    <w:rPr>
      <w:rFonts w:ascii="黑体" w:eastAsia="黑体" w:cs="Times New Roman"/>
      <w:spacing w:val="85"/>
      <w:w w:val="100"/>
      <w:position w:val="3"/>
      <w:sz w:val="28"/>
      <w:szCs w:val="28"/>
    </w:rPr>
  </w:style>
  <w:style w:type="paragraph" w:customStyle="1" w:styleId="96">
    <w:name w:val="发布部门"/>
    <w:next w:val="27"/>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7">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8">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9">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0">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1">
    <w:name w:val="封面标准英文名称"/>
    <w:basedOn w:val="100"/>
    <w:qFormat/>
    <w:uiPriority w:val="99"/>
    <w:pPr>
      <w:spacing w:before="370" w:line="400" w:lineRule="exact"/>
    </w:pPr>
    <w:rPr>
      <w:rFonts w:ascii="Times New Roman"/>
      <w:sz w:val="28"/>
      <w:szCs w:val="28"/>
    </w:rPr>
  </w:style>
  <w:style w:type="paragraph" w:customStyle="1" w:styleId="102">
    <w:name w:val="封面一致性程度标识"/>
    <w:basedOn w:val="101"/>
    <w:qFormat/>
    <w:uiPriority w:val="99"/>
    <w:pPr>
      <w:spacing w:before="440"/>
    </w:pPr>
    <w:rPr>
      <w:rFonts w:ascii="宋体" w:eastAsia="宋体"/>
    </w:rPr>
  </w:style>
  <w:style w:type="paragraph" w:customStyle="1" w:styleId="103">
    <w:name w:val="封面标准文稿类别"/>
    <w:basedOn w:val="102"/>
    <w:qFormat/>
    <w:uiPriority w:val="99"/>
    <w:pPr>
      <w:spacing w:after="160" w:line="240" w:lineRule="auto"/>
    </w:pPr>
    <w:rPr>
      <w:sz w:val="24"/>
    </w:rPr>
  </w:style>
  <w:style w:type="paragraph" w:customStyle="1" w:styleId="104">
    <w:name w:val="封面标准文稿编辑信息"/>
    <w:basedOn w:val="103"/>
    <w:qFormat/>
    <w:uiPriority w:val="99"/>
    <w:pPr>
      <w:spacing w:before="180" w:line="180" w:lineRule="exact"/>
    </w:pPr>
    <w:rPr>
      <w:sz w:val="21"/>
    </w:rPr>
  </w:style>
  <w:style w:type="paragraph" w:customStyle="1" w:styleId="105">
    <w:name w:val="封面正文"/>
    <w:qFormat/>
    <w:uiPriority w:val="99"/>
    <w:pPr>
      <w:jc w:val="both"/>
    </w:pPr>
    <w:rPr>
      <w:rFonts w:ascii="Times New Roman" w:hAnsi="Times New Roman" w:eastAsia="宋体" w:cs="Times New Roman"/>
      <w:lang w:val="en-US" w:eastAsia="zh-CN" w:bidi="ar-SA"/>
    </w:rPr>
  </w:style>
  <w:style w:type="paragraph" w:customStyle="1" w:styleId="106">
    <w:name w:val="附录标识"/>
    <w:basedOn w:val="1"/>
    <w:next w:val="27"/>
    <w:qFormat/>
    <w:uiPriority w:val="99"/>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7">
    <w:name w:val="附录标题"/>
    <w:basedOn w:val="27"/>
    <w:next w:val="27"/>
    <w:qFormat/>
    <w:uiPriority w:val="99"/>
    <w:pPr>
      <w:ind w:firstLine="0" w:firstLineChars="0"/>
      <w:jc w:val="center"/>
    </w:pPr>
    <w:rPr>
      <w:rFonts w:ascii="黑体" w:eastAsia="黑体"/>
    </w:rPr>
  </w:style>
  <w:style w:type="paragraph" w:customStyle="1" w:styleId="108">
    <w:name w:val="附录表标号"/>
    <w:basedOn w:val="1"/>
    <w:next w:val="27"/>
    <w:qFormat/>
    <w:uiPriority w:val="99"/>
    <w:pPr>
      <w:numPr>
        <w:ilvl w:val="0"/>
        <w:numId w:val="7"/>
      </w:numPr>
      <w:spacing w:line="14" w:lineRule="exact"/>
      <w:ind w:left="811" w:hanging="448"/>
      <w:jc w:val="center"/>
      <w:outlineLvl w:val="0"/>
    </w:pPr>
    <w:rPr>
      <w:color w:val="FFFFFF"/>
    </w:rPr>
  </w:style>
  <w:style w:type="paragraph" w:customStyle="1" w:styleId="109">
    <w:name w:val="附录表标题"/>
    <w:basedOn w:val="1"/>
    <w:next w:val="27"/>
    <w:qFormat/>
    <w:uiPriority w:val="99"/>
    <w:pPr>
      <w:numPr>
        <w:ilvl w:val="1"/>
        <w:numId w:val="7"/>
      </w:numPr>
      <w:tabs>
        <w:tab w:val="left" w:pos="180"/>
      </w:tabs>
      <w:spacing w:beforeLines="50" w:afterLines="50"/>
      <w:jc w:val="center"/>
    </w:pPr>
    <w:rPr>
      <w:rFonts w:ascii="黑体" w:eastAsia="黑体"/>
      <w:szCs w:val="21"/>
    </w:rPr>
  </w:style>
  <w:style w:type="paragraph" w:customStyle="1" w:styleId="110">
    <w:name w:val="附录二级条标题"/>
    <w:basedOn w:val="1"/>
    <w:next w:val="27"/>
    <w:qFormat/>
    <w:uiPriority w:val="99"/>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1">
    <w:name w:val="附录二级无"/>
    <w:basedOn w:val="110"/>
    <w:qFormat/>
    <w:uiPriority w:val="99"/>
    <w:pPr>
      <w:tabs>
        <w:tab w:val="clear" w:pos="360"/>
      </w:tabs>
      <w:spacing w:beforeLines="0" w:afterLines="0"/>
    </w:pPr>
    <w:rPr>
      <w:rFonts w:ascii="宋体" w:eastAsia="宋体"/>
      <w:szCs w:val="21"/>
    </w:rPr>
  </w:style>
  <w:style w:type="paragraph" w:customStyle="1" w:styleId="112">
    <w:name w:val="附录公式"/>
    <w:basedOn w:val="27"/>
    <w:next w:val="27"/>
    <w:link w:val="113"/>
    <w:qFormat/>
    <w:uiPriority w:val="99"/>
  </w:style>
  <w:style w:type="character" w:customStyle="1" w:styleId="113">
    <w:name w:val="附录公式 Char"/>
    <w:link w:val="112"/>
    <w:qFormat/>
    <w:locked/>
    <w:uiPriority w:val="99"/>
    <w:rPr>
      <w:rFonts w:ascii="宋体"/>
      <w:sz w:val="21"/>
      <w:lang w:val="en-US" w:eastAsia="zh-CN" w:bidi="ar-SA"/>
    </w:rPr>
  </w:style>
  <w:style w:type="paragraph" w:customStyle="1" w:styleId="114">
    <w:name w:val="附录公式编号制表符"/>
    <w:basedOn w:val="1"/>
    <w:next w:val="27"/>
    <w:qFormat/>
    <w:uiPriority w:val="99"/>
    <w:pPr>
      <w:widowControl/>
      <w:tabs>
        <w:tab w:val="center" w:pos="4201"/>
        <w:tab w:val="right" w:leader="dot" w:pos="9298"/>
      </w:tabs>
      <w:autoSpaceDE w:val="0"/>
      <w:autoSpaceDN w:val="0"/>
    </w:pPr>
    <w:rPr>
      <w:rFonts w:ascii="宋体"/>
      <w:kern w:val="0"/>
      <w:szCs w:val="20"/>
    </w:rPr>
  </w:style>
  <w:style w:type="paragraph" w:customStyle="1" w:styleId="115">
    <w:name w:val="附录三级条标题"/>
    <w:basedOn w:val="110"/>
    <w:next w:val="27"/>
    <w:qFormat/>
    <w:uiPriority w:val="99"/>
    <w:pPr>
      <w:numPr>
        <w:ilvl w:val="4"/>
      </w:numPr>
      <w:outlineLvl w:val="4"/>
    </w:pPr>
  </w:style>
  <w:style w:type="paragraph" w:customStyle="1" w:styleId="116">
    <w:name w:val="附录三级无"/>
    <w:basedOn w:val="115"/>
    <w:qFormat/>
    <w:uiPriority w:val="99"/>
    <w:pPr>
      <w:tabs>
        <w:tab w:val="clear" w:pos="360"/>
      </w:tabs>
      <w:spacing w:beforeLines="0" w:afterLines="0"/>
    </w:pPr>
    <w:rPr>
      <w:rFonts w:ascii="宋体" w:eastAsia="宋体"/>
      <w:szCs w:val="21"/>
    </w:rPr>
  </w:style>
  <w:style w:type="paragraph" w:customStyle="1" w:styleId="117">
    <w:name w:val="附录数字编号列项（二级）"/>
    <w:qFormat/>
    <w:uiPriority w:val="99"/>
    <w:pPr>
      <w:numPr>
        <w:ilvl w:val="1"/>
        <w:numId w:val="8"/>
      </w:numPr>
    </w:pPr>
    <w:rPr>
      <w:rFonts w:ascii="宋体" w:hAnsi="Times New Roman" w:eastAsia="宋体" w:cs="Times New Roman"/>
      <w:sz w:val="21"/>
      <w:lang w:val="en-US" w:eastAsia="zh-CN" w:bidi="ar-SA"/>
    </w:rPr>
  </w:style>
  <w:style w:type="paragraph" w:customStyle="1" w:styleId="118">
    <w:name w:val="附录四级条标题"/>
    <w:basedOn w:val="115"/>
    <w:next w:val="27"/>
    <w:qFormat/>
    <w:uiPriority w:val="99"/>
    <w:pPr>
      <w:numPr>
        <w:ilvl w:val="5"/>
      </w:numPr>
      <w:outlineLvl w:val="5"/>
    </w:pPr>
  </w:style>
  <w:style w:type="paragraph" w:customStyle="1" w:styleId="119">
    <w:name w:val="附录四级无"/>
    <w:basedOn w:val="118"/>
    <w:qFormat/>
    <w:uiPriority w:val="99"/>
    <w:pPr>
      <w:tabs>
        <w:tab w:val="clear" w:pos="360"/>
      </w:tabs>
      <w:spacing w:beforeLines="0" w:afterLines="0"/>
    </w:pPr>
    <w:rPr>
      <w:rFonts w:ascii="宋体" w:eastAsia="宋体"/>
      <w:szCs w:val="21"/>
    </w:rPr>
  </w:style>
  <w:style w:type="paragraph" w:customStyle="1" w:styleId="120">
    <w:name w:val="附录图标号"/>
    <w:basedOn w:val="1"/>
    <w:qFormat/>
    <w:uiPriority w:val="99"/>
    <w:pPr>
      <w:keepNext/>
      <w:pageBreakBefore/>
      <w:widowControl/>
      <w:numPr>
        <w:ilvl w:val="0"/>
        <w:numId w:val="9"/>
      </w:numPr>
      <w:spacing w:line="14" w:lineRule="exact"/>
      <w:ind w:firstLine="363"/>
      <w:jc w:val="center"/>
      <w:outlineLvl w:val="0"/>
    </w:pPr>
    <w:rPr>
      <w:color w:val="FFFFFF"/>
    </w:rPr>
  </w:style>
  <w:style w:type="paragraph" w:customStyle="1" w:styleId="121">
    <w:name w:val="附录图标题"/>
    <w:basedOn w:val="1"/>
    <w:next w:val="27"/>
    <w:qFormat/>
    <w:uiPriority w:val="99"/>
    <w:pPr>
      <w:numPr>
        <w:ilvl w:val="1"/>
        <w:numId w:val="9"/>
      </w:numPr>
      <w:tabs>
        <w:tab w:val="left" w:pos="363"/>
      </w:tabs>
      <w:spacing w:beforeLines="50" w:afterLines="50"/>
      <w:jc w:val="center"/>
    </w:pPr>
    <w:rPr>
      <w:rFonts w:ascii="黑体" w:eastAsia="黑体"/>
      <w:szCs w:val="21"/>
    </w:rPr>
  </w:style>
  <w:style w:type="paragraph" w:customStyle="1" w:styleId="122">
    <w:name w:val="附录五级条标题"/>
    <w:basedOn w:val="118"/>
    <w:next w:val="27"/>
    <w:qFormat/>
    <w:uiPriority w:val="0"/>
    <w:pPr>
      <w:numPr>
        <w:ilvl w:val="6"/>
      </w:numPr>
      <w:outlineLvl w:val="6"/>
    </w:pPr>
  </w:style>
  <w:style w:type="paragraph" w:customStyle="1" w:styleId="123">
    <w:name w:val="附录五级无"/>
    <w:basedOn w:val="122"/>
    <w:qFormat/>
    <w:uiPriority w:val="99"/>
    <w:pPr>
      <w:tabs>
        <w:tab w:val="clear" w:pos="360"/>
      </w:tabs>
      <w:spacing w:beforeLines="0" w:afterLines="0"/>
    </w:pPr>
    <w:rPr>
      <w:rFonts w:ascii="宋体" w:eastAsia="宋体"/>
      <w:szCs w:val="21"/>
    </w:rPr>
  </w:style>
  <w:style w:type="paragraph" w:customStyle="1" w:styleId="124">
    <w:name w:val="附录章标题"/>
    <w:next w:val="27"/>
    <w:qFormat/>
    <w:uiPriority w:val="99"/>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5">
    <w:name w:val="附录一级条标题"/>
    <w:basedOn w:val="124"/>
    <w:next w:val="27"/>
    <w:qFormat/>
    <w:uiPriority w:val="99"/>
    <w:pPr>
      <w:numPr>
        <w:ilvl w:val="2"/>
      </w:numPr>
      <w:autoSpaceDN w:val="0"/>
      <w:spacing w:beforeLines="50" w:afterLines="50"/>
      <w:outlineLvl w:val="2"/>
    </w:pPr>
  </w:style>
  <w:style w:type="paragraph" w:customStyle="1" w:styleId="126">
    <w:name w:val="附录一级无"/>
    <w:basedOn w:val="125"/>
    <w:qFormat/>
    <w:uiPriority w:val="99"/>
    <w:pPr>
      <w:tabs>
        <w:tab w:val="clear" w:pos="360"/>
      </w:tabs>
      <w:spacing w:beforeLines="0" w:afterLines="0"/>
    </w:pPr>
    <w:rPr>
      <w:rFonts w:ascii="宋体" w:eastAsia="宋体"/>
      <w:szCs w:val="21"/>
    </w:rPr>
  </w:style>
  <w:style w:type="paragraph" w:customStyle="1" w:styleId="127">
    <w:name w:val="附录字母编号列项（一级）"/>
    <w:qFormat/>
    <w:uiPriority w:val="99"/>
    <w:pPr>
      <w:numPr>
        <w:ilvl w:val="0"/>
        <w:numId w:val="8"/>
      </w:numPr>
    </w:pPr>
    <w:rPr>
      <w:rFonts w:ascii="宋体" w:hAnsi="Times New Roman" w:eastAsia="宋体" w:cs="Times New Roman"/>
      <w:sz w:val="21"/>
      <w:lang w:val="en-US" w:eastAsia="zh-CN" w:bidi="ar-SA"/>
    </w:rPr>
  </w:style>
  <w:style w:type="paragraph" w:customStyle="1" w:styleId="128">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29">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30">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31">
    <w:name w:val="其他标准标志"/>
    <w:basedOn w:val="88"/>
    <w:qFormat/>
    <w:uiPriority w:val="99"/>
    <w:pPr>
      <w:framePr w:w="6101" w:vAnchor="page" w:hAnchor="page" w:x="4673" w:y="942"/>
    </w:pPr>
    <w:rPr>
      <w:w w:val="130"/>
    </w:rPr>
  </w:style>
  <w:style w:type="paragraph" w:customStyle="1" w:styleId="132">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33">
    <w:name w:val="其他发布部门"/>
    <w:basedOn w:val="96"/>
    <w:qFormat/>
    <w:uiPriority w:val="99"/>
    <w:pPr>
      <w:framePr w:y="15310"/>
      <w:spacing w:line="240" w:lineRule="atLeast"/>
    </w:pPr>
    <w:rPr>
      <w:rFonts w:ascii="黑体" w:eastAsia="黑体"/>
      <w:b w:val="0"/>
    </w:rPr>
  </w:style>
  <w:style w:type="paragraph" w:customStyle="1" w:styleId="134">
    <w:name w:val="前言、引言标题"/>
    <w:next w:val="27"/>
    <w:autoRedefine/>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5">
    <w:name w:val="三级无"/>
    <w:basedOn w:val="73"/>
    <w:autoRedefine/>
    <w:qFormat/>
    <w:uiPriority w:val="99"/>
    <w:pPr>
      <w:spacing w:beforeLines="0" w:afterLines="0"/>
    </w:pPr>
    <w:rPr>
      <w:rFonts w:ascii="宋体" w:eastAsia="宋体"/>
    </w:rPr>
  </w:style>
  <w:style w:type="paragraph" w:customStyle="1" w:styleId="136">
    <w:name w:val="实施日期"/>
    <w:basedOn w:val="97"/>
    <w:autoRedefine/>
    <w:qFormat/>
    <w:uiPriority w:val="99"/>
    <w:pPr>
      <w:framePr w:vAnchor="page" w:hAnchor="text"/>
      <w:jc w:val="right"/>
    </w:pPr>
  </w:style>
  <w:style w:type="paragraph" w:customStyle="1" w:styleId="137">
    <w:name w:val="示例后文字"/>
    <w:basedOn w:val="27"/>
    <w:next w:val="27"/>
    <w:autoRedefine/>
    <w:qFormat/>
    <w:uiPriority w:val="99"/>
    <w:pPr>
      <w:ind w:firstLine="360"/>
    </w:pPr>
    <w:rPr>
      <w:sz w:val="18"/>
    </w:rPr>
  </w:style>
  <w:style w:type="paragraph" w:customStyle="1" w:styleId="138">
    <w:name w:val="首示例"/>
    <w:next w:val="27"/>
    <w:link w:val="139"/>
    <w:autoRedefine/>
    <w:qFormat/>
    <w:uiPriority w:val="99"/>
    <w:pPr>
      <w:tabs>
        <w:tab w:val="left" w:pos="360"/>
      </w:tabs>
    </w:pPr>
    <w:rPr>
      <w:rFonts w:ascii="宋体" w:hAnsi="宋体" w:eastAsia="宋体" w:cs="Times New Roman"/>
      <w:kern w:val="2"/>
      <w:sz w:val="18"/>
      <w:szCs w:val="18"/>
      <w:lang w:val="en-US" w:eastAsia="zh-CN" w:bidi="ar-SA"/>
    </w:rPr>
  </w:style>
  <w:style w:type="character" w:customStyle="1" w:styleId="139">
    <w:name w:val="首示例 Char"/>
    <w:link w:val="138"/>
    <w:autoRedefine/>
    <w:qFormat/>
    <w:locked/>
    <w:uiPriority w:val="99"/>
    <w:rPr>
      <w:rFonts w:ascii="宋体" w:hAnsi="宋体"/>
      <w:kern w:val="2"/>
      <w:sz w:val="18"/>
      <w:szCs w:val="18"/>
      <w:lang w:val="en-US" w:eastAsia="zh-CN" w:bidi="ar-SA"/>
    </w:rPr>
  </w:style>
  <w:style w:type="paragraph" w:customStyle="1" w:styleId="140">
    <w:name w:val="四级无"/>
    <w:basedOn w:val="77"/>
    <w:autoRedefine/>
    <w:qFormat/>
    <w:uiPriority w:val="99"/>
    <w:pPr>
      <w:spacing w:beforeLines="0" w:afterLines="0"/>
    </w:pPr>
    <w:rPr>
      <w:rFonts w:ascii="宋体" w:eastAsia="宋体"/>
    </w:rPr>
  </w:style>
  <w:style w:type="paragraph" w:customStyle="1" w:styleId="141">
    <w:name w:val="条文脚注"/>
    <w:basedOn w:val="28"/>
    <w:qFormat/>
    <w:uiPriority w:val="99"/>
    <w:pPr>
      <w:numPr>
        <w:numId w:val="0"/>
      </w:numPr>
      <w:jc w:val="both"/>
    </w:pPr>
  </w:style>
  <w:style w:type="paragraph" w:customStyle="1" w:styleId="142">
    <w:name w:val="图标脚注说明"/>
    <w:basedOn w:val="27"/>
    <w:qFormat/>
    <w:uiPriority w:val="99"/>
    <w:pPr>
      <w:ind w:left="840" w:hanging="420" w:firstLineChars="0"/>
    </w:pPr>
    <w:rPr>
      <w:sz w:val="18"/>
      <w:szCs w:val="18"/>
    </w:rPr>
  </w:style>
  <w:style w:type="paragraph" w:customStyle="1" w:styleId="143">
    <w:name w:val="图表脚注说明"/>
    <w:basedOn w:val="1"/>
    <w:autoRedefine/>
    <w:qFormat/>
    <w:uiPriority w:val="99"/>
    <w:pPr>
      <w:ind w:left="544" w:hanging="181"/>
    </w:pPr>
    <w:rPr>
      <w:rFonts w:ascii="宋体"/>
      <w:sz w:val="18"/>
      <w:szCs w:val="18"/>
    </w:rPr>
  </w:style>
  <w:style w:type="paragraph" w:customStyle="1" w:styleId="144">
    <w:name w:val="图的脚注"/>
    <w:next w:val="27"/>
    <w:autoRedefine/>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5">
    <w:name w:val="文献分类号"/>
    <w:autoRedefine/>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6">
    <w:name w:val="五级无"/>
    <w:basedOn w:val="78"/>
    <w:autoRedefine/>
    <w:qFormat/>
    <w:uiPriority w:val="99"/>
    <w:pPr>
      <w:spacing w:beforeLines="0" w:afterLines="0"/>
    </w:pPr>
    <w:rPr>
      <w:rFonts w:ascii="宋体" w:eastAsia="宋体"/>
    </w:rPr>
  </w:style>
  <w:style w:type="paragraph" w:customStyle="1" w:styleId="147">
    <w:name w:val="一级无"/>
    <w:basedOn w:val="64"/>
    <w:autoRedefine/>
    <w:qFormat/>
    <w:uiPriority w:val="99"/>
    <w:pPr>
      <w:spacing w:beforeLines="0" w:afterLines="0"/>
    </w:pPr>
    <w:rPr>
      <w:rFonts w:ascii="宋体" w:eastAsia="宋体"/>
    </w:rPr>
  </w:style>
  <w:style w:type="paragraph" w:customStyle="1" w:styleId="148">
    <w:name w:val="正文表标题"/>
    <w:next w:val="27"/>
    <w:autoRedefine/>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9">
    <w:name w:val="正文公式编号制表符"/>
    <w:basedOn w:val="27"/>
    <w:next w:val="27"/>
    <w:autoRedefine/>
    <w:qFormat/>
    <w:uiPriority w:val="0"/>
    <w:pPr>
      <w:ind w:firstLine="0" w:firstLineChars="0"/>
    </w:pPr>
  </w:style>
  <w:style w:type="paragraph" w:customStyle="1" w:styleId="150">
    <w:name w:val="正文图标题"/>
    <w:next w:val="27"/>
    <w:autoRedefine/>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51">
    <w:name w:val="终结线"/>
    <w:basedOn w:val="1"/>
    <w:autoRedefine/>
    <w:qFormat/>
    <w:uiPriority w:val="99"/>
    <w:pPr>
      <w:framePr w:hSpace="181" w:vSpace="181" w:wrap="around" w:vAnchor="text" w:hAnchor="margin" w:xAlign="center" w:y="285"/>
    </w:pPr>
  </w:style>
  <w:style w:type="paragraph" w:customStyle="1" w:styleId="152">
    <w:name w:val="其他发布日期"/>
    <w:basedOn w:val="97"/>
    <w:autoRedefine/>
    <w:qFormat/>
    <w:uiPriority w:val="99"/>
    <w:pPr>
      <w:framePr w:vAnchor="page" w:hAnchor="text" w:x="1419"/>
    </w:pPr>
  </w:style>
  <w:style w:type="paragraph" w:customStyle="1" w:styleId="153">
    <w:name w:val="其他实施日期"/>
    <w:basedOn w:val="136"/>
    <w:autoRedefine/>
    <w:qFormat/>
    <w:uiPriority w:val="99"/>
  </w:style>
  <w:style w:type="paragraph" w:customStyle="1" w:styleId="154">
    <w:name w:val="封面标准名称2"/>
    <w:basedOn w:val="100"/>
    <w:autoRedefine/>
    <w:qFormat/>
    <w:uiPriority w:val="99"/>
    <w:pPr>
      <w:framePr w:y="4469"/>
      <w:spacing w:beforeLines="630"/>
    </w:pPr>
  </w:style>
  <w:style w:type="paragraph" w:customStyle="1" w:styleId="155">
    <w:name w:val="封面标准英文名称2"/>
    <w:basedOn w:val="101"/>
    <w:autoRedefine/>
    <w:qFormat/>
    <w:uiPriority w:val="99"/>
    <w:pPr>
      <w:framePr w:y="4469"/>
    </w:pPr>
  </w:style>
  <w:style w:type="paragraph" w:customStyle="1" w:styleId="156">
    <w:name w:val="封面一致性程度标识2"/>
    <w:basedOn w:val="102"/>
    <w:autoRedefine/>
    <w:qFormat/>
    <w:uiPriority w:val="99"/>
    <w:pPr>
      <w:framePr w:y="4469"/>
    </w:pPr>
  </w:style>
  <w:style w:type="paragraph" w:customStyle="1" w:styleId="157">
    <w:name w:val="封面标准文稿类别2"/>
    <w:basedOn w:val="103"/>
    <w:autoRedefine/>
    <w:qFormat/>
    <w:uiPriority w:val="99"/>
    <w:pPr>
      <w:framePr w:y="4469"/>
    </w:pPr>
  </w:style>
  <w:style w:type="paragraph" w:customStyle="1" w:styleId="158">
    <w:name w:val="封面标准文稿编辑信息2"/>
    <w:basedOn w:val="104"/>
    <w:autoRedefine/>
    <w:qFormat/>
    <w:uiPriority w:val="99"/>
    <w:pPr>
      <w:framePr w:y="4469"/>
    </w:pPr>
  </w:style>
  <w:style w:type="character" w:customStyle="1" w:styleId="159">
    <w:name w:val="apple-converted-space"/>
    <w:autoRedefine/>
    <w:qFormat/>
    <w:uiPriority w:val="99"/>
    <w:rPr>
      <w:rFonts w:cs="Times New Roman"/>
    </w:rPr>
  </w:style>
  <w:style w:type="paragraph" w:customStyle="1" w:styleId="160">
    <w:name w:val="Char Char Char Char Char Char Char Char Char Char Char Char Char Char Char Char Char Char Char Char Char Char Char Char Char"/>
    <w:basedOn w:val="1"/>
    <w:autoRedefine/>
    <w:semiHidden/>
    <w:qFormat/>
    <w:uiPriority w:val="99"/>
    <w:rPr>
      <w:rFonts w:ascii="Calibri" w:hAnsi="Calibri"/>
      <w:szCs w:val="22"/>
    </w:rPr>
  </w:style>
  <w:style w:type="character" w:customStyle="1" w:styleId="161">
    <w:name w:val="一级条标题 Char"/>
    <w:link w:val="64"/>
    <w:autoRedefine/>
    <w:qFormat/>
    <w:locked/>
    <w:uiPriority w:val="99"/>
    <w:rPr>
      <w:rFonts w:ascii="黑体" w:eastAsia="黑体"/>
      <w:sz w:val="21"/>
      <w:szCs w:val="21"/>
    </w:rPr>
  </w:style>
  <w:style w:type="character" w:customStyle="1" w:styleId="162">
    <w:name w:val="明显参考1"/>
    <w:autoRedefine/>
    <w:qFormat/>
    <w:uiPriority w:val="99"/>
    <w:rPr>
      <w:rFonts w:cs="Times New Roman"/>
      <w:b/>
      <w:smallCaps/>
      <w:color w:val="C0504D"/>
      <w:spacing w:val="5"/>
      <w:u w:val="single"/>
    </w:rPr>
  </w:style>
  <w:style w:type="character" w:customStyle="1" w:styleId="163">
    <w:name w:val="段 Char Char"/>
    <w:autoRedefine/>
    <w:qFormat/>
    <w:uiPriority w:val="99"/>
    <w:rPr>
      <w:rFonts w:ascii="宋体"/>
      <w:sz w:val="21"/>
      <w:lang w:val="en-US" w:eastAsia="zh-CN"/>
    </w:rPr>
  </w:style>
  <w:style w:type="character" w:customStyle="1" w:styleId="164">
    <w:name w:val="layui-this"/>
    <w:autoRedefine/>
    <w:qFormat/>
    <w:uiPriority w:val="99"/>
    <w:rPr>
      <w:rFonts w:cs="Times New Roman"/>
      <w:bdr w:val="single" w:color="EEEEEE" w:sz="4" w:space="0"/>
      <w:shd w:val="clear" w:color="auto" w:fill="FFFFFF"/>
    </w:rPr>
  </w:style>
  <w:style w:type="character" w:customStyle="1" w:styleId="165">
    <w:name w:val="hover8"/>
    <w:autoRedefine/>
    <w:qFormat/>
    <w:uiPriority w:val="99"/>
    <w:rPr>
      <w:rFonts w:cs="Times New Roman"/>
      <w:color w:val="337AB7"/>
    </w:rPr>
  </w:style>
  <w:style w:type="character" w:customStyle="1" w:styleId="166">
    <w:name w:val="hover9"/>
    <w:autoRedefine/>
    <w:qFormat/>
    <w:uiPriority w:val="99"/>
    <w:rPr>
      <w:rFonts w:cs="Times New Roman"/>
      <w:color w:val="337AB7"/>
    </w:rPr>
  </w:style>
  <w:style w:type="character" w:customStyle="1" w:styleId="167">
    <w:name w:val="hover10"/>
    <w:autoRedefine/>
    <w:qFormat/>
    <w:uiPriority w:val="99"/>
    <w:rPr>
      <w:rFonts w:cs="Times New Roman"/>
      <w:color w:val="2B6EC9"/>
      <w:bdr w:val="single" w:color="0F67AE" w:sz="4" w:space="0"/>
    </w:rPr>
  </w:style>
  <w:style w:type="character" w:customStyle="1" w:styleId="168">
    <w:name w:val="on"/>
    <w:autoRedefine/>
    <w:qFormat/>
    <w:uiPriority w:val="99"/>
    <w:rPr>
      <w:rFonts w:cs="Times New Roman"/>
    </w:rPr>
  </w:style>
  <w:style w:type="character" w:customStyle="1" w:styleId="169">
    <w:name w:val="first-child"/>
    <w:autoRedefine/>
    <w:qFormat/>
    <w:uiPriority w:val="99"/>
    <w:rPr>
      <w:rFonts w:cs="Times New Roman"/>
    </w:rPr>
  </w:style>
  <w:style w:type="character" w:customStyle="1" w:styleId="170">
    <w:name w:val="hover6"/>
    <w:autoRedefine/>
    <w:qFormat/>
    <w:uiPriority w:val="99"/>
    <w:rPr>
      <w:rFonts w:cs="Times New Roman"/>
      <w:color w:val="2B6EC9"/>
      <w:bdr w:val="single" w:color="0F67AE" w:sz="4" w:space="0"/>
    </w:rPr>
  </w:style>
  <w:style w:type="character" w:customStyle="1" w:styleId="171">
    <w:name w:val="hover7"/>
    <w:autoRedefine/>
    <w:qFormat/>
    <w:uiPriority w:val="99"/>
    <w:rPr>
      <w:rFonts w:cs="Times New Roman"/>
      <w:color w:val="337AB7"/>
    </w:rPr>
  </w:style>
  <w:style w:type="character" w:customStyle="1" w:styleId="172">
    <w:name w:val="批注框文本 Char"/>
    <w:basedOn w:val="39"/>
    <w:link w:val="20"/>
    <w:autoRedefine/>
    <w:semiHidden/>
    <w:qFormat/>
    <w:uiPriority w:val="99"/>
    <w:rPr>
      <w:kern w:val="2"/>
      <w:sz w:val="18"/>
      <w:szCs w:val="18"/>
    </w:rPr>
  </w:style>
  <w:style w:type="paragraph" w:customStyle="1" w:styleId="173">
    <w:name w:val="正文1"/>
    <w:autoRedefine/>
    <w:qFormat/>
    <w:uiPriority w:val="0"/>
    <w:pPr>
      <w:widowControl w:val="0"/>
      <w:jc w:val="both"/>
    </w:pPr>
    <w:rPr>
      <w:rFonts w:ascii="Calibri" w:hAnsi="Calibri" w:eastAsia="宋体" w:cs="Times New Roman"/>
      <w:kern w:val="2"/>
      <w:sz w:val="21"/>
      <w:szCs w:val="22"/>
      <w:lang w:val="en-US" w:eastAsia="zh-CN" w:bidi="ar-SA"/>
    </w:rPr>
  </w:style>
  <w:style w:type="table" w:customStyle="1" w:styleId="174">
    <w:name w:val="Table Normal"/>
    <w:autoRedefine/>
    <w:unhideWhenUsed/>
    <w:qFormat/>
    <w:uiPriority w:val="0"/>
    <w:tblPr>
      <w:tblCellMar>
        <w:top w:w="0" w:type="dxa"/>
        <w:left w:w="0" w:type="dxa"/>
        <w:bottom w:w="0" w:type="dxa"/>
        <w:right w:w="0" w:type="dxa"/>
      </w:tblCellMar>
    </w:tblPr>
  </w:style>
  <w:style w:type="character" w:customStyle="1" w:styleId="175">
    <w:name w:val="标题 3 Char"/>
    <w:basedOn w:val="39"/>
    <w:link w:val="4"/>
    <w:autoRedefine/>
    <w:semiHidden/>
    <w:qFormat/>
    <w:uiPriority w:val="0"/>
    <w:rPr>
      <w:b/>
      <w:bCs/>
      <w:kern w:val="2"/>
      <w:sz w:val="32"/>
      <w:szCs w:val="32"/>
    </w:rPr>
  </w:style>
  <w:style w:type="character" w:customStyle="1" w:styleId="176">
    <w:name w:val="headline-content2"/>
    <w:basedOn w:val="39"/>
    <w:autoRedefine/>
    <w:qFormat/>
    <w:uiPriority w:val="0"/>
  </w:style>
  <w:style w:type="paragraph" w:customStyle="1" w:styleId="177">
    <w:name w:val="列出段落1"/>
    <w:basedOn w:val="1"/>
    <w:autoRedefine/>
    <w:qFormat/>
    <w:uiPriority w:val="34"/>
    <w:pPr>
      <w:ind w:firstLine="420" w:firstLineChars="200"/>
      <w:jc w:val="left"/>
    </w:pPr>
    <w:rPr>
      <w:rFonts w:cs="宋体"/>
      <w:sz w:val="24"/>
    </w:rPr>
  </w:style>
  <w:style w:type="character" w:customStyle="1" w:styleId="178">
    <w:name w:val="正文文本 Char"/>
    <w:autoRedefine/>
    <w:qFormat/>
    <w:uiPriority w:val="0"/>
    <w:rPr>
      <w:rFonts w:eastAsia="宋体" w:cs="Times New Roman"/>
      <w:kern w:val="2"/>
      <w:sz w:val="24"/>
      <w:szCs w:val="24"/>
      <w:lang w:val="en-US" w:eastAsia="zh-CN" w:bidi="ar-SA"/>
    </w:rPr>
  </w:style>
  <w:style w:type="character" w:customStyle="1" w:styleId="179">
    <w:name w:val="二级条标题 Char"/>
    <w:link w:val="68"/>
    <w:autoRedefine/>
    <w:qFormat/>
    <w:uiPriority w:val="99"/>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697</Words>
  <Characters>3976</Characters>
  <Lines>33</Lines>
  <Paragraphs>9</Paragraphs>
  <TotalTime>10</TotalTime>
  <ScaleCrop>false</ScaleCrop>
  <LinksUpToDate>false</LinksUpToDate>
  <CharactersWithSpaces>4664</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2020-01-15T18:24:00Z</dcterms:created>
  <cp:lastPrinted>2024-04-12T01:12:54Z</cp:lastPrinted>
  <dcterms:modified xsi:type="dcterms:W3CDTF">2024-04-12T01:17:17Z</dcterms:modified>
  <dc:title>标准名称</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KSORubyTemplateID" linkTarget="0">
    <vt:lpwstr>6</vt:lpwstr>
  </property>
  <property fmtid="{D5CDD505-2E9C-101B-9397-08002B2CF9AE}" pid="4" name="ICV">
    <vt:lpwstr>9B248187EB344352862BCD6B1E51785B_13</vt:lpwstr>
  </property>
</Properties>
</file>